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SectionMark0"/>
    <w:p w14:paraId="4B824A9D" w14:textId="77777777" w:rsidR="005315CE" w:rsidRDefault="001D457E">
      <w:pPr>
        <w:pStyle w:val="afb"/>
        <w:tabs>
          <w:tab w:val="left" w:pos="8505"/>
        </w:tabs>
        <w:ind w:leftChars="-650" w:left="-1365" w:rightChars="-405" w:right="-850"/>
        <w:rPr>
          <w:sz w:val="18"/>
        </w:rPr>
        <w:sectPr w:rsidR="005315CE">
          <w:headerReference w:type="even" r:id="rId8"/>
          <w:headerReference w:type="default" r:id="rId9"/>
          <w:footerReference w:type="even" r:id="rId10"/>
          <w:footerReference w:type="default" r:id="rId11"/>
          <w:headerReference w:type="first" r:id="rId12"/>
          <w:pgSz w:w="11907" w:h="16839"/>
          <w:pgMar w:top="567" w:right="851" w:bottom="1361" w:left="1418" w:header="0" w:footer="0" w:gutter="0"/>
          <w:pgNumType w:start="1"/>
          <w:cols w:space="720"/>
          <w:titlePg/>
          <w:docGrid w:type="lines" w:linePitch="312"/>
        </w:sectPr>
      </w:pPr>
      <w:r>
        <w:rPr>
          <w:noProof/>
        </w:rPr>
        <mc:AlternateContent>
          <mc:Choice Requires="wps">
            <w:drawing>
              <wp:anchor distT="0" distB="0" distL="114300" distR="114300" simplePos="0" relativeHeight="251661824" behindDoc="0" locked="0" layoutInCell="1" allowOverlap="1" wp14:anchorId="490B16F2" wp14:editId="497C2D49">
                <wp:simplePos x="0" y="0"/>
                <wp:positionH relativeFrom="column">
                  <wp:posOffset>0</wp:posOffset>
                </wp:positionH>
                <wp:positionV relativeFrom="paragraph">
                  <wp:posOffset>8890000</wp:posOffset>
                </wp:positionV>
                <wp:extent cx="6121400" cy="0"/>
                <wp:effectExtent l="14605" t="10795" r="7620" b="8255"/>
                <wp:wrapNone/>
                <wp:docPr id="11" name="直线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cmpd="sng">
                          <a:solidFill>
                            <a:srgbClr val="800008"/>
                          </a:solidFill>
                          <a:round/>
                        </a:ln>
                      </wps:spPr>
                      <wps:bodyPr/>
                    </wps:wsp>
                  </a:graphicData>
                </a:graphic>
              </wp:anchor>
            </w:drawing>
          </mc:Choice>
          <mc:Fallback xmlns:wpsCustomData="http://www.wps.cn/officeDocument/2013/wpsCustomData">
            <w:pict>
              <v:line id="直线 11" o:spid="_x0000_s1026" o:spt="20" style="position:absolute;left:0pt;margin-left:0pt;margin-top:700pt;height:0pt;width:482pt;z-index:251667456;mso-width-relative:page;mso-height-relative:page;" filled="f" stroked="t" coordsize="21600,21600" o:gfxdata="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yxL5WNIAAAAKAQAADwAAAAAAAAAB&#10;ACAAAAAiAAAAZHJzL2Rvd25yZXYueG1sUEsBAhQAFAAAAAgAh07iQE2bsondAQAArwMAAA4AAAAA&#10;AAAAAQAgAAAAIQEAAGRycy9lMm9Eb2MueG1sUEsFBgAAAAAGAAYAWQEAAHAFAAAAAA==&#10;">
                <v:fill on="f" focussize="0,0"/>
                <v:stroke weight="1pt" color="#800008" joinstyle="round"/>
                <v:imagedata o:title=""/>
                <o:lock v:ext="edit" aspectratio="f"/>
              </v:line>
            </w:pict>
          </mc:Fallback>
        </mc:AlternateContent>
      </w:r>
      <w:r>
        <w:rPr>
          <w:noProof/>
        </w:rPr>
        <mc:AlternateContent>
          <mc:Choice Requires="wps">
            <w:drawing>
              <wp:anchor distT="0" distB="0" distL="114300" distR="114300" simplePos="0" relativeHeight="251660800" behindDoc="0" locked="0" layoutInCell="1" allowOverlap="1" wp14:anchorId="3BE22E86" wp14:editId="6F1F9ED2">
                <wp:simplePos x="0" y="0"/>
                <wp:positionH relativeFrom="column">
                  <wp:posOffset>0</wp:posOffset>
                </wp:positionH>
                <wp:positionV relativeFrom="paragraph">
                  <wp:posOffset>2273300</wp:posOffset>
                </wp:positionV>
                <wp:extent cx="6121400" cy="0"/>
                <wp:effectExtent l="14605" t="13970" r="7620" b="14605"/>
                <wp:wrapNone/>
                <wp:docPr id="10" name="直线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cmpd="sng">
                          <a:solidFill>
                            <a:srgbClr val="800008"/>
                          </a:solidFill>
                          <a:round/>
                        </a:ln>
                      </wps:spPr>
                      <wps:bodyPr/>
                    </wps:wsp>
                  </a:graphicData>
                </a:graphic>
              </wp:anchor>
            </w:drawing>
          </mc:Choice>
          <mc:Fallback xmlns:wpsCustomData="http://www.wps.cn/officeDocument/2013/wpsCustomData">
            <w:pict>
              <v:line id="直线 10" o:spid="_x0000_s1026" o:spt="20" style="position:absolute;left:0pt;margin-left:0pt;margin-top:179pt;height:0pt;width:482pt;z-index:251666432;mso-width-relative:page;mso-height-relative:page;" filled="f" stroked="t" coordsize="21600,21600" o:gfxdata="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T8SivtQAAAAIAQAADwAAAAAA&#10;AAABACAAAAAiAAAAZHJzL2Rvd25yZXYueG1sUEsBAhQAFAAAAAgAh07iQLC/EuzeAQAArwMAAA4A&#10;AAAAAAAAAQAgAAAAIwEAAGRycy9lMm9Eb2MueG1sUEsFBgAAAAAGAAYAWQEAAHMFAAAAAA==&#10;">
                <v:fill on="f" focussize="0,0"/>
                <v:stroke weight="1pt" color="#800008" joinstyle="round"/>
                <v:imagedata o:title=""/>
                <o:lock v:ext="edit" aspectratio="f"/>
              </v:line>
            </w:pict>
          </mc:Fallback>
        </mc:AlternateContent>
      </w:r>
      <w:r>
        <w:rPr>
          <w:noProof/>
        </w:rPr>
        <mc:AlternateContent>
          <mc:Choice Requires="wps">
            <w:drawing>
              <wp:anchor distT="0" distB="0" distL="114300" distR="114300" simplePos="0" relativeHeight="251659776" behindDoc="0" locked="1" layoutInCell="1" allowOverlap="1" wp14:anchorId="2B1CDDD2" wp14:editId="0D767AC3">
                <wp:simplePos x="0" y="0"/>
                <wp:positionH relativeFrom="margin">
                  <wp:posOffset>0</wp:posOffset>
                </wp:positionH>
                <wp:positionV relativeFrom="margin">
                  <wp:posOffset>9113520</wp:posOffset>
                </wp:positionV>
                <wp:extent cx="6120130" cy="594360"/>
                <wp:effectExtent l="0" t="0" r="0" b="0"/>
                <wp:wrapNone/>
                <wp:docPr id="9" name="fmFrame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594360"/>
                        </a:xfrm>
                        <a:prstGeom prst="rect">
                          <a:avLst/>
                        </a:prstGeom>
                        <a:solidFill>
                          <a:srgbClr val="FFFFFF"/>
                        </a:solidFill>
                        <a:ln>
                          <a:noFill/>
                        </a:ln>
                      </wps:spPr>
                      <wps:txbx>
                        <w:txbxContent>
                          <w:p w14:paraId="451293F6" w14:textId="77777777" w:rsidR="005315CE" w:rsidRDefault="001D457E">
                            <w:pPr>
                              <w:pStyle w:val="af9"/>
                            </w:pPr>
                            <w:r>
                              <w:rPr>
                                <w:rFonts w:hint="eastAsia"/>
                              </w:rPr>
                              <w:t xml:space="preserve">中华人民共和国工业和信息化部 </w:t>
                            </w:r>
                            <w:r>
                              <w:rPr>
                                <w:rStyle w:val="af"/>
                                <w:rFonts w:hint="eastAsia"/>
                              </w:rPr>
                              <w:t>发布</w:t>
                            </w:r>
                          </w:p>
                        </w:txbxContent>
                      </wps:txbx>
                      <wps:bodyPr rot="0" vert="horz" wrap="square" lIns="0" tIns="0" rIns="0" bIns="0" anchor="t" anchorCtr="0" upright="1">
                        <a:noAutofit/>
                      </wps:bodyPr>
                    </wps:wsp>
                  </a:graphicData>
                </a:graphic>
              </wp:anchor>
            </w:drawing>
          </mc:Choice>
          <mc:Fallback>
            <w:pict>
              <v:shapetype w14:anchorId="2B1CDDD2" id="_x0000_t202" coordsize="21600,21600" o:spt="202" path="m,l,21600r21600,l21600,xe">
                <v:stroke joinstyle="miter"/>
                <v:path gradientshapeok="t" o:connecttype="rect"/>
              </v:shapetype>
              <v:shape id="fmFrame7" o:spid="_x0000_s1026" type="#_x0000_t202" style="position:absolute;left:0;text-align:left;margin-left:0;margin-top:717.6pt;width:481.9pt;height:46.8pt;z-index:251659776;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" stroked="f">
                <v:textbox inset="0,0,0,0">
                  <w:txbxContent>
                    <w:p w14:paraId="451293F6" w14:textId="77777777" w:rsidR="005315CE" w:rsidRDefault="001D457E">
                      <w:pPr>
                        <w:pStyle w:val="af9"/>
                      </w:pPr>
                      <w:r>
                        <w:rPr>
                          <w:rFonts w:hint="eastAsia"/>
                        </w:rPr>
                        <w:t xml:space="preserve">中华人民共和国工业和信息化部 </w:t>
                      </w:r>
                      <w:r>
                        <w:rPr>
                          <w:rStyle w:val="af"/>
                          <w:rFonts w:hint="eastAsia"/>
                        </w:rPr>
                        <w:t>发布</w:t>
                      </w:r>
                    </w:p>
                  </w:txbxContent>
                </v:textbox>
                <w10:wrap anchorx="margin" anchory="margin"/>
                <w10:anchorlock/>
              </v:shape>
            </w:pict>
          </mc:Fallback>
        </mc:AlternateContent>
      </w:r>
      <w:r>
        <w:rPr>
          <w:noProof/>
        </w:rPr>
        <mc:AlternateContent>
          <mc:Choice Requires="wps">
            <w:drawing>
              <wp:anchor distT="0" distB="0" distL="114300" distR="114300" simplePos="0" relativeHeight="251657728" behindDoc="0" locked="1" layoutInCell="1" allowOverlap="1" wp14:anchorId="15504A88" wp14:editId="44480604">
                <wp:simplePos x="0" y="0"/>
                <wp:positionH relativeFrom="margin">
                  <wp:posOffset>4100830</wp:posOffset>
                </wp:positionH>
                <wp:positionV relativeFrom="margin">
                  <wp:posOffset>8563610</wp:posOffset>
                </wp:positionV>
                <wp:extent cx="2019300" cy="312420"/>
                <wp:effectExtent l="635" t="0" r="0" b="3175"/>
                <wp:wrapNone/>
                <wp:docPr id="8" name="fmFrame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wps:spPr>
                      <wps:txbx>
                        <w:txbxContent>
                          <w:p w14:paraId="7B3716C3" w14:textId="77777777" w:rsidR="005315CE" w:rsidRDefault="001D457E">
                            <w:pPr>
                              <w:pStyle w:val="af2"/>
                            </w:pPr>
                            <w:r>
                              <w:rPr>
                                <w:rFonts w:hint="eastAsia"/>
                              </w:rPr>
                              <w:t>××××</w:t>
                            </w:r>
                            <w:r>
                              <w:rPr>
                                <w:rFonts w:hint="eastAsia"/>
                              </w:rPr>
                              <w:t>-</w:t>
                            </w:r>
                            <w:r>
                              <w:rPr>
                                <w:rFonts w:hint="eastAsia"/>
                              </w:rPr>
                              <w:t>××</w:t>
                            </w:r>
                            <w:r>
                              <w:rPr>
                                <w:rFonts w:hint="eastAsia"/>
                              </w:rPr>
                              <w:t>-</w:t>
                            </w:r>
                            <w:r>
                              <w:rPr>
                                <w:rFonts w:hint="eastAsia"/>
                              </w:rPr>
                              <w:t>××实施</w:t>
                            </w:r>
                          </w:p>
                          <w:p w14:paraId="0B712344" w14:textId="77777777" w:rsidR="005315CE" w:rsidRDefault="005315CE">
                            <w:pPr>
                              <w:pStyle w:val="af2"/>
                            </w:pPr>
                          </w:p>
                        </w:txbxContent>
                      </wps:txbx>
                      <wps:bodyPr rot="0" vert="horz" wrap="square" lIns="0" tIns="0" rIns="0" bIns="0" anchor="t" anchorCtr="0" upright="1">
                        <a:noAutofit/>
                      </wps:bodyPr>
                    </wps:wsp>
                  </a:graphicData>
                </a:graphic>
              </wp:anchor>
            </w:drawing>
          </mc:Choice>
          <mc:Fallback>
            <w:pict>
              <v:shape w14:anchorId="15504A88" id="fmFrame6" o:spid="_x0000_s1027" type="#_x0000_t202" style="position:absolute;left:0;text-align:left;margin-left:322.9pt;margin-top:674.3pt;width:159pt;height:24.6pt;z-index:251657728;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" stroked="f">
                <v:textbox inset="0,0,0,0">
                  <w:txbxContent>
                    <w:p w14:paraId="7B3716C3" w14:textId="77777777" w:rsidR="005315CE" w:rsidRDefault="001D457E">
                      <w:pPr>
                        <w:pStyle w:val="af2"/>
                      </w:pPr>
                      <w:r>
                        <w:rPr>
                          <w:rFonts w:hint="eastAsia"/>
                        </w:rPr>
                        <w:t>××××</w:t>
                      </w:r>
                      <w:r>
                        <w:rPr>
                          <w:rFonts w:hint="eastAsia"/>
                        </w:rPr>
                        <w:t>-</w:t>
                      </w:r>
                      <w:r>
                        <w:rPr>
                          <w:rFonts w:hint="eastAsia"/>
                        </w:rPr>
                        <w:t>××</w:t>
                      </w:r>
                      <w:r>
                        <w:rPr>
                          <w:rFonts w:hint="eastAsia"/>
                        </w:rPr>
                        <w:t>-</w:t>
                      </w:r>
                      <w:r>
                        <w:rPr>
                          <w:rFonts w:hint="eastAsia"/>
                        </w:rPr>
                        <w:t>××实施</w:t>
                      </w:r>
                    </w:p>
                    <w:p w14:paraId="0B712344" w14:textId="77777777" w:rsidR="005315CE" w:rsidRDefault="005315CE">
                      <w:pPr>
                        <w:pStyle w:val="af2"/>
                      </w:pPr>
                    </w:p>
                  </w:txbxContent>
                </v:textbox>
                <w10:wrap anchorx="margin" anchory="margin"/>
                <w10:anchorlock/>
              </v:shape>
            </w:pict>
          </mc:Fallback>
        </mc:AlternateContent>
      </w:r>
      <w:r>
        <w:rPr>
          <w:noProof/>
        </w:rPr>
        <mc:AlternateContent>
          <mc:Choice Requires="wps">
            <w:drawing>
              <wp:anchor distT="0" distB="0" distL="114300" distR="114300" simplePos="0" relativeHeight="251658752" behindDoc="0" locked="1" layoutInCell="1" allowOverlap="1" wp14:anchorId="1A1BB3A7" wp14:editId="33C7CC3C">
                <wp:simplePos x="0" y="0"/>
                <wp:positionH relativeFrom="margin">
                  <wp:posOffset>0</wp:posOffset>
                </wp:positionH>
                <wp:positionV relativeFrom="margin">
                  <wp:posOffset>8563610</wp:posOffset>
                </wp:positionV>
                <wp:extent cx="2019300" cy="312420"/>
                <wp:effectExtent l="0" t="0" r="4445" b="3175"/>
                <wp:wrapNone/>
                <wp:docPr id="7" name="fmFrame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wps:spPr>
                      <wps:txbx>
                        <w:txbxContent>
                          <w:p w14:paraId="76F6903E" w14:textId="77777777" w:rsidR="005315CE" w:rsidRDefault="001D457E">
                            <w:pPr>
                              <w:pStyle w:val="af3"/>
                            </w:pPr>
                            <w:r>
                              <w:rPr>
                                <w:rFonts w:hint="eastAsia"/>
                              </w:rPr>
                              <w:t>××××</w:t>
                            </w:r>
                            <w:r>
                              <w:rPr>
                                <w:rFonts w:hint="eastAsia"/>
                              </w:rPr>
                              <w:t>-</w:t>
                            </w:r>
                            <w:r>
                              <w:rPr>
                                <w:rFonts w:hint="eastAsia"/>
                              </w:rPr>
                              <w:t>××</w:t>
                            </w:r>
                            <w:r>
                              <w:rPr>
                                <w:rFonts w:hint="eastAsia"/>
                              </w:rPr>
                              <w:t>-</w:t>
                            </w:r>
                            <w:r>
                              <w:rPr>
                                <w:rFonts w:hint="eastAsia"/>
                              </w:rPr>
                              <w:t>××发布</w:t>
                            </w:r>
                          </w:p>
                          <w:p w14:paraId="6C089B2C" w14:textId="77777777" w:rsidR="005315CE" w:rsidRDefault="005315CE">
                            <w:pPr>
                              <w:pStyle w:val="af3"/>
                            </w:pPr>
                          </w:p>
                        </w:txbxContent>
                      </wps:txbx>
                      <wps:bodyPr rot="0" vert="horz" wrap="square" lIns="0" tIns="0" rIns="0" bIns="0" anchor="t" anchorCtr="0" upright="1">
                        <a:noAutofit/>
                      </wps:bodyPr>
                    </wps:wsp>
                  </a:graphicData>
                </a:graphic>
              </wp:anchor>
            </w:drawing>
          </mc:Choice>
          <mc:Fallback>
            <w:pict>
              <v:shape w14:anchorId="1A1BB3A7" id="fmFrame5" o:spid="_x0000_s1028" type="#_x0000_t202" style="position:absolute;left:0;text-align:left;margin-left:0;margin-top:674.3pt;width:159pt;height:24.6pt;z-index:251658752;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" stroked="f">
                <v:textbox inset="0,0,0,0">
                  <w:txbxContent>
                    <w:p w14:paraId="76F6903E" w14:textId="77777777" w:rsidR="005315CE" w:rsidRDefault="001D457E">
                      <w:pPr>
                        <w:pStyle w:val="af3"/>
                      </w:pPr>
                      <w:r>
                        <w:rPr>
                          <w:rFonts w:hint="eastAsia"/>
                        </w:rPr>
                        <w:t>××××</w:t>
                      </w:r>
                      <w:r>
                        <w:rPr>
                          <w:rFonts w:hint="eastAsia"/>
                        </w:rPr>
                        <w:t>-</w:t>
                      </w:r>
                      <w:r>
                        <w:rPr>
                          <w:rFonts w:hint="eastAsia"/>
                        </w:rPr>
                        <w:t>××</w:t>
                      </w:r>
                      <w:r>
                        <w:rPr>
                          <w:rFonts w:hint="eastAsia"/>
                        </w:rPr>
                        <w:t>-</w:t>
                      </w:r>
                      <w:r>
                        <w:rPr>
                          <w:rFonts w:hint="eastAsia"/>
                        </w:rPr>
                        <w:t>××发布</w:t>
                      </w:r>
                    </w:p>
                    <w:p w14:paraId="6C089B2C" w14:textId="77777777" w:rsidR="005315CE" w:rsidRDefault="005315CE">
                      <w:pPr>
                        <w:pStyle w:val="af3"/>
                      </w:pPr>
                    </w:p>
                  </w:txbxContent>
                </v:textbox>
                <w10:wrap anchorx="margin" anchory="margin"/>
                <w10:anchorlock/>
              </v:shape>
            </w:pict>
          </mc:Fallback>
        </mc:AlternateContent>
      </w:r>
      <w:r>
        <w:rPr>
          <w:noProof/>
        </w:rPr>
        <mc:AlternateContent>
          <mc:Choice Requires="wps">
            <w:drawing>
              <wp:anchor distT="0" distB="0" distL="114300" distR="114300" simplePos="0" relativeHeight="251656704" behindDoc="0" locked="1" layoutInCell="1" allowOverlap="1" wp14:anchorId="12F2E6FA" wp14:editId="0B93BBBF">
                <wp:simplePos x="0" y="0"/>
                <wp:positionH relativeFrom="margin">
                  <wp:posOffset>9525</wp:posOffset>
                </wp:positionH>
                <wp:positionV relativeFrom="margin">
                  <wp:posOffset>3140075</wp:posOffset>
                </wp:positionV>
                <wp:extent cx="5769610" cy="5367020"/>
                <wp:effectExtent l="0" t="0" r="2540" b="5080"/>
                <wp:wrapNone/>
                <wp:docPr id="6" name="fmFram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9610" cy="5367020"/>
                        </a:xfrm>
                        <a:prstGeom prst="rect">
                          <a:avLst/>
                        </a:prstGeom>
                        <a:solidFill>
                          <a:srgbClr val="FFFFFF"/>
                        </a:solidFill>
                        <a:ln>
                          <a:noFill/>
                        </a:ln>
                      </wps:spPr>
                      <wps:txbx>
                        <w:txbxContent>
                          <w:p w14:paraId="2B40B634" w14:textId="77777777" w:rsidR="005315CE" w:rsidRDefault="001D457E">
                            <w:pPr>
                              <w:pStyle w:val="afd"/>
                              <w:rPr>
                                <w:b/>
                                <w:sz w:val="48"/>
                              </w:rPr>
                            </w:pPr>
                            <w:r>
                              <w:rPr>
                                <w:rFonts w:hint="eastAsia"/>
                                <w:b/>
                                <w:sz w:val="48"/>
                              </w:rPr>
                              <w:t xml:space="preserve">婴幼儿衣物洗涤剂 </w:t>
                            </w:r>
                            <w:r>
                              <w:rPr>
                                <w:b/>
                                <w:sz w:val="48"/>
                              </w:rPr>
                              <w:t xml:space="preserve"> </w:t>
                            </w:r>
                            <w:r>
                              <w:rPr>
                                <w:rFonts w:hint="eastAsia"/>
                                <w:b/>
                                <w:sz w:val="48"/>
                              </w:rPr>
                              <w:t>通用技术要求</w:t>
                            </w:r>
                          </w:p>
                          <w:p w14:paraId="6C9ABC35" w14:textId="77777777" w:rsidR="005315CE" w:rsidRDefault="005315CE">
                            <w:pPr>
                              <w:pStyle w:val="afd"/>
                              <w:rPr>
                                <w:color w:val="C00000"/>
                                <w:sz w:val="36"/>
                              </w:rPr>
                            </w:pPr>
                          </w:p>
                          <w:p w14:paraId="07333CDC" w14:textId="77777777" w:rsidR="005315CE" w:rsidRDefault="001D457E">
                            <w:pPr>
                              <w:pStyle w:val="afd"/>
                              <w:rPr>
                                <w:color w:val="000000" w:themeColor="text1"/>
                                <w:szCs w:val="15"/>
                              </w:rPr>
                            </w:pPr>
                            <w:r>
                              <w:rPr>
                                <w:rFonts w:hint="eastAsia"/>
                                <w:color w:val="000000" w:themeColor="text1"/>
                                <w:szCs w:val="15"/>
                              </w:rPr>
                              <w:t>Laundry Detergents for Infants and Young Children - General Technical Requirements</w:t>
                            </w:r>
                          </w:p>
                          <w:p w14:paraId="53B28449" w14:textId="77777777" w:rsidR="005315CE" w:rsidRDefault="001D457E">
                            <w:pPr>
                              <w:pStyle w:val="afd"/>
                            </w:pPr>
                            <w:r>
                              <w:rPr>
                                <w:rFonts w:hint="eastAsia"/>
                                <w:color w:val="000000" w:themeColor="text1"/>
                                <w:szCs w:val="15"/>
                              </w:rPr>
                              <w:t>（送审稿</w:t>
                            </w:r>
                            <w:r>
                              <w:rPr>
                                <w:color w:val="000000" w:themeColor="text1"/>
                                <w:szCs w:val="15"/>
                              </w:rPr>
                              <w:t>)</w:t>
                            </w:r>
                          </w:p>
                        </w:txbxContent>
                      </wps:txbx>
                      <wps:bodyPr rot="0" vert="horz" wrap="square" lIns="0" tIns="0" rIns="0" bIns="0" anchor="t" anchorCtr="0" upright="1">
                        <a:noAutofit/>
                      </wps:bodyPr>
                    </wps:wsp>
                  </a:graphicData>
                </a:graphic>
              </wp:anchor>
            </w:drawing>
          </mc:Choice>
          <mc:Fallback>
            <w:pict>
              <v:shape w14:anchorId="12F2E6FA" id="fmFrame4" o:spid="_x0000_s1029" type="#_x0000_t202" style="position:absolute;left:0;text-align:left;margin-left:.75pt;margin-top:247.25pt;width:454.3pt;height:422.6pt;z-index:251656704;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" stroked="f">
                <v:textbox inset="0,0,0,0">
                  <w:txbxContent>
                    <w:p w14:paraId="2B40B634" w14:textId="77777777" w:rsidR="005315CE" w:rsidRDefault="001D457E">
                      <w:pPr>
                        <w:pStyle w:val="afd"/>
                        <w:rPr>
                          <w:b/>
                          <w:sz w:val="48"/>
                        </w:rPr>
                      </w:pPr>
                      <w:r>
                        <w:rPr>
                          <w:rFonts w:hint="eastAsia"/>
                          <w:b/>
                          <w:sz w:val="48"/>
                        </w:rPr>
                        <w:t xml:space="preserve">婴幼儿衣物洗涤剂 </w:t>
                      </w:r>
                      <w:r>
                        <w:rPr>
                          <w:b/>
                          <w:sz w:val="48"/>
                        </w:rPr>
                        <w:t xml:space="preserve"> </w:t>
                      </w:r>
                      <w:r>
                        <w:rPr>
                          <w:rFonts w:hint="eastAsia"/>
                          <w:b/>
                          <w:sz w:val="48"/>
                        </w:rPr>
                        <w:t>通用技术要求</w:t>
                      </w:r>
                    </w:p>
                    <w:p w14:paraId="6C9ABC35" w14:textId="77777777" w:rsidR="005315CE" w:rsidRDefault="005315CE">
                      <w:pPr>
                        <w:pStyle w:val="afd"/>
                        <w:rPr>
                          <w:color w:val="C00000"/>
                          <w:sz w:val="36"/>
                        </w:rPr>
                      </w:pPr>
                    </w:p>
                    <w:p w14:paraId="07333CDC" w14:textId="77777777" w:rsidR="005315CE" w:rsidRDefault="001D457E">
                      <w:pPr>
                        <w:pStyle w:val="afd"/>
                        <w:rPr>
                          <w:color w:val="000000" w:themeColor="text1"/>
                          <w:szCs w:val="15"/>
                        </w:rPr>
                      </w:pPr>
                      <w:r>
                        <w:rPr>
                          <w:rFonts w:hint="eastAsia"/>
                          <w:color w:val="000000" w:themeColor="text1"/>
                          <w:szCs w:val="15"/>
                        </w:rPr>
                        <w:t>Laundry Detergents for Infants and Young Children - General Technical Requirements</w:t>
                      </w:r>
                    </w:p>
                    <w:p w14:paraId="53B28449" w14:textId="77777777" w:rsidR="005315CE" w:rsidRDefault="001D457E">
                      <w:pPr>
                        <w:pStyle w:val="afd"/>
                      </w:pPr>
                      <w:r>
                        <w:rPr>
                          <w:rFonts w:hint="eastAsia"/>
                          <w:color w:val="000000" w:themeColor="text1"/>
                          <w:szCs w:val="15"/>
                        </w:rPr>
                        <w:t>（送审稿</w:t>
                      </w:r>
                      <w:r>
                        <w:rPr>
                          <w:color w:val="000000" w:themeColor="text1"/>
                          <w:szCs w:val="15"/>
                        </w:rPr>
                        <w:t>)</w:t>
                      </w:r>
                    </w:p>
                  </w:txbxContent>
                </v:textbox>
                <w10:wrap anchorx="margin" anchory="margin"/>
                <w10:anchorlock/>
              </v:shape>
            </w:pict>
          </mc:Fallback>
        </mc:AlternateContent>
      </w:r>
      <w:r>
        <w:rPr>
          <w:noProof/>
        </w:rPr>
        <mc:AlternateContent>
          <mc:Choice Requires="wps">
            <w:drawing>
              <wp:anchor distT="0" distB="0" distL="114300" distR="114300" simplePos="0" relativeHeight="251655680" behindDoc="0" locked="1" layoutInCell="1" allowOverlap="1" wp14:anchorId="3D964755" wp14:editId="493B6384">
                <wp:simplePos x="0" y="0"/>
                <wp:positionH relativeFrom="margin">
                  <wp:posOffset>0</wp:posOffset>
                </wp:positionH>
                <wp:positionV relativeFrom="margin">
                  <wp:posOffset>1401445</wp:posOffset>
                </wp:positionV>
                <wp:extent cx="5802630" cy="860425"/>
                <wp:effectExtent l="0" t="0" r="2540" b="0"/>
                <wp:wrapNone/>
                <wp:docPr id="5" name="fmFram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2630" cy="860425"/>
                        </a:xfrm>
                        <a:prstGeom prst="rect">
                          <a:avLst/>
                        </a:prstGeom>
                        <a:solidFill>
                          <a:srgbClr val="FFFFFF"/>
                        </a:solidFill>
                        <a:ln>
                          <a:noFill/>
                        </a:ln>
                      </wps:spPr>
                      <wps:txbx>
                        <w:txbxContent>
                          <w:p w14:paraId="7983BF27" w14:textId="77777777" w:rsidR="005315CE" w:rsidRDefault="001D457E">
                            <w:pPr>
                              <w:pStyle w:val="2"/>
                              <w:wordWrap w:val="0"/>
                            </w:pPr>
                            <w:r>
                              <w:t>QB</w:t>
                            </w:r>
                            <w:r>
                              <w:rPr>
                                <w:rFonts w:hint="eastAsia"/>
                              </w:rPr>
                              <w:t>/T</w:t>
                            </w:r>
                            <w:r>
                              <w:rPr>
                                <w:rFonts w:hint="eastAsia"/>
                              </w:rPr>
                              <w:t>××××</w:t>
                            </w:r>
                          </w:p>
                          <w:p w14:paraId="4E492378" w14:textId="77777777" w:rsidR="005315CE" w:rsidRDefault="005315CE">
                            <w:pPr>
                              <w:pStyle w:val="af8"/>
                            </w:pPr>
                          </w:p>
                        </w:txbxContent>
                      </wps:txbx>
                      <wps:bodyPr rot="0" vert="horz" wrap="square" lIns="0" tIns="0" rIns="0" bIns="0" anchor="t" anchorCtr="0" upright="1">
                        <a:noAutofit/>
                      </wps:bodyPr>
                    </wps:wsp>
                  </a:graphicData>
                </a:graphic>
              </wp:anchor>
            </w:drawing>
          </mc:Choice>
          <mc:Fallback>
            <w:pict>
              <v:shape w14:anchorId="3D964755" id="fmFrame3" o:spid="_x0000_s1030" type="#_x0000_t202" style="position:absolute;left:0;text-align:left;margin-left:0;margin-top:110.35pt;width:456.9pt;height:67.75pt;z-index:251655680;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" stroked="f">
                <v:textbox inset="0,0,0,0">
                  <w:txbxContent>
                    <w:p w14:paraId="7983BF27" w14:textId="77777777" w:rsidR="005315CE" w:rsidRDefault="001D457E">
                      <w:pPr>
                        <w:pStyle w:val="2"/>
                        <w:wordWrap w:val="0"/>
                      </w:pPr>
                      <w:r>
                        <w:t>QB</w:t>
                      </w:r>
                      <w:r>
                        <w:rPr>
                          <w:rFonts w:hint="eastAsia"/>
                        </w:rPr>
                        <w:t>/T</w:t>
                      </w:r>
                      <w:r>
                        <w:rPr>
                          <w:rFonts w:hint="eastAsia"/>
                        </w:rPr>
                        <w:t>××××</w:t>
                      </w:r>
                    </w:p>
                    <w:p w14:paraId="4E492378" w14:textId="77777777" w:rsidR="005315CE" w:rsidRDefault="005315CE">
                      <w:pPr>
                        <w:pStyle w:val="af8"/>
                      </w:pPr>
                    </w:p>
                  </w:txbxContent>
                </v:textbox>
                <w10:wrap anchorx="margin" anchory="margin"/>
                <w10:anchorlock/>
              </v:shape>
            </w:pict>
          </mc:Fallback>
        </mc:AlternateContent>
      </w:r>
      <w:r>
        <w:rPr>
          <w:noProof/>
        </w:rPr>
        <mc:AlternateContent>
          <mc:Choice Requires="wps">
            <w:drawing>
              <wp:anchor distT="0" distB="0" distL="114300" distR="114300" simplePos="0" relativeHeight="251654656" behindDoc="0" locked="1" layoutInCell="1" allowOverlap="1" wp14:anchorId="06659E6A" wp14:editId="037B0BB9">
                <wp:simplePos x="0" y="0"/>
                <wp:positionH relativeFrom="margin">
                  <wp:posOffset>2549525</wp:posOffset>
                </wp:positionH>
                <wp:positionV relativeFrom="margin">
                  <wp:posOffset>107315</wp:posOffset>
                </wp:positionV>
                <wp:extent cx="3175000" cy="720090"/>
                <wp:effectExtent l="1905" t="635" r="4445" b="3175"/>
                <wp:wrapNone/>
                <wp:docPr id="4" name="fmFrame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75000" cy="720090"/>
                        </a:xfrm>
                        <a:prstGeom prst="rect">
                          <a:avLst/>
                        </a:prstGeom>
                        <a:solidFill>
                          <a:srgbClr val="FFFFFF"/>
                        </a:solidFill>
                        <a:ln>
                          <a:noFill/>
                        </a:ln>
                      </wps:spPr>
                      <wps:txbx>
                        <w:txbxContent>
                          <w:p w14:paraId="1EC1B283" w14:textId="77777777" w:rsidR="005315CE" w:rsidRDefault="001D457E">
                            <w:pPr>
                              <w:pStyle w:val="af5"/>
                            </w:pPr>
                            <w:r>
                              <w:t>QB</w:t>
                            </w:r>
                          </w:p>
                          <w:p w14:paraId="07EA121A" w14:textId="77777777" w:rsidR="005315CE" w:rsidRDefault="005315CE">
                            <w:pPr>
                              <w:pStyle w:val="af5"/>
                            </w:pPr>
                          </w:p>
                        </w:txbxContent>
                      </wps:txbx>
                      <wps:bodyPr rot="0" vert="horz" wrap="square" lIns="0" tIns="0" rIns="0" bIns="0" anchor="t" anchorCtr="0" upright="1">
                        <a:noAutofit/>
                      </wps:bodyPr>
                    </wps:wsp>
                  </a:graphicData>
                </a:graphic>
              </wp:anchor>
            </w:drawing>
          </mc:Choice>
          <mc:Fallback>
            <w:pict>
              <v:shape w14:anchorId="06659E6A" id="fmFrame8" o:spid="_x0000_s1031" type="#_x0000_t202" style="position:absolute;left:0;text-align:left;margin-left:200.75pt;margin-top:8.45pt;width:250pt;height:56.7pt;z-index:251654656;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" stroked="f">
                <v:textbox inset="0,0,0,0">
                  <w:txbxContent>
                    <w:p w14:paraId="1EC1B283" w14:textId="77777777" w:rsidR="005315CE" w:rsidRDefault="001D457E">
                      <w:pPr>
                        <w:pStyle w:val="af5"/>
                      </w:pPr>
                      <w:r>
                        <w:t>QB</w:t>
                      </w:r>
                    </w:p>
                    <w:p w14:paraId="07EA121A" w14:textId="77777777" w:rsidR="005315CE" w:rsidRDefault="005315CE">
                      <w:pPr>
                        <w:pStyle w:val="af5"/>
                      </w:pPr>
                    </w:p>
                  </w:txbxContent>
                </v:textbox>
                <w10:wrap anchorx="margin" anchory="margin"/>
                <w10:anchorlock/>
              </v:shape>
            </w:pict>
          </mc:Fallback>
        </mc:AlternateContent>
      </w:r>
      <w:r>
        <w:rPr>
          <w:noProof/>
        </w:rPr>
        <mc:AlternateContent>
          <mc:Choice Requires="wps">
            <w:drawing>
              <wp:anchor distT="0" distB="0" distL="114300" distR="114300" simplePos="0" relativeHeight="251653632" behindDoc="0" locked="1" layoutInCell="1" allowOverlap="1" wp14:anchorId="227D6910" wp14:editId="40344EC6">
                <wp:simplePos x="0" y="0"/>
                <wp:positionH relativeFrom="margin">
                  <wp:posOffset>0</wp:posOffset>
                </wp:positionH>
                <wp:positionV relativeFrom="margin">
                  <wp:posOffset>1010920</wp:posOffset>
                </wp:positionV>
                <wp:extent cx="6120130" cy="391160"/>
                <wp:effectExtent l="0" t="0" r="0" b="0"/>
                <wp:wrapNone/>
                <wp:docPr id="3" name="fmFram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391160"/>
                        </a:xfrm>
                        <a:prstGeom prst="rect">
                          <a:avLst/>
                        </a:prstGeom>
                        <a:solidFill>
                          <a:srgbClr val="FFFFFF"/>
                        </a:solidFill>
                        <a:ln>
                          <a:noFill/>
                        </a:ln>
                      </wps:spPr>
                      <wps:txbx>
                        <w:txbxContent>
                          <w:p w14:paraId="5A696E73" w14:textId="77777777" w:rsidR="005315CE" w:rsidRDefault="001D457E">
                            <w:pPr>
                              <w:pStyle w:val="aff0"/>
                            </w:pPr>
                            <w:r>
                              <w:rPr>
                                <w:rFonts w:hint="eastAsia"/>
                              </w:rPr>
                              <w:t>中华人民共和国轻工行业标准</w:t>
                            </w:r>
                          </w:p>
                          <w:p w14:paraId="19BF1270" w14:textId="77777777" w:rsidR="005315CE" w:rsidRDefault="005315CE">
                            <w:pPr>
                              <w:pStyle w:val="aff0"/>
                            </w:pPr>
                          </w:p>
                        </w:txbxContent>
                      </wps:txbx>
                      <wps:bodyPr rot="0" vert="horz" wrap="square" lIns="0" tIns="0" rIns="0" bIns="0" anchor="t" anchorCtr="0" upright="1">
                        <a:noAutofit/>
                      </wps:bodyPr>
                    </wps:wsp>
                  </a:graphicData>
                </a:graphic>
              </wp:anchor>
            </w:drawing>
          </mc:Choice>
          <mc:Fallback>
            <w:pict>
              <v:shape w14:anchorId="227D6910" id="fmFrame2" o:spid="_x0000_s1032" type="#_x0000_t202" style="position:absolute;left:0;text-align:left;margin-left:0;margin-top:79.6pt;width:481.9pt;height:30.8pt;z-index:251653632;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" stroked="f">
                <v:textbox inset="0,0,0,0">
                  <w:txbxContent>
                    <w:p w14:paraId="5A696E73" w14:textId="77777777" w:rsidR="005315CE" w:rsidRDefault="001D457E">
                      <w:pPr>
                        <w:pStyle w:val="aff0"/>
                      </w:pPr>
                      <w:r>
                        <w:rPr>
                          <w:rFonts w:hint="eastAsia"/>
                        </w:rPr>
                        <w:t>中华人民共和国轻工行业标准</w:t>
                      </w:r>
                    </w:p>
                    <w:p w14:paraId="19BF1270" w14:textId="77777777" w:rsidR="005315CE" w:rsidRDefault="005315CE">
                      <w:pPr>
                        <w:pStyle w:val="aff0"/>
                      </w:pPr>
                    </w:p>
                  </w:txbxContent>
                </v:textbox>
                <w10:wrap anchorx="margin" anchory="margin"/>
                <w10:anchorlock/>
              </v:shape>
            </w:pict>
          </mc:Fallback>
        </mc:AlternateContent>
      </w:r>
      <w:r>
        <w:rPr>
          <w:noProof/>
        </w:rPr>
        <mc:AlternateContent>
          <mc:Choice Requires="wps">
            <w:drawing>
              <wp:anchor distT="0" distB="0" distL="114300" distR="114300" simplePos="0" relativeHeight="251652608" behindDoc="0" locked="1" layoutInCell="1" allowOverlap="1" wp14:anchorId="31BED21B" wp14:editId="008F16ED">
                <wp:simplePos x="0" y="0"/>
                <wp:positionH relativeFrom="margin">
                  <wp:posOffset>0</wp:posOffset>
                </wp:positionH>
                <wp:positionV relativeFrom="margin">
                  <wp:posOffset>0</wp:posOffset>
                </wp:positionV>
                <wp:extent cx="2540000" cy="657860"/>
                <wp:effectExtent l="0" t="0" r="0" b="1270"/>
                <wp:wrapNone/>
                <wp:docPr id="2" name="fmFram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0000" cy="657860"/>
                        </a:xfrm>
                        <a:prstGeom prst="rect">
                          <a:avLst/>
                        </a:prstGeom>
                        <a:solidFill>
                          <a:srgbClr val="FFFFFF"/>
                        </a:solidFill>
                        <a:ln>
                          <a:noFill/>
                        </a:ln>
                      </wps:spPr>
                      <wps:txbx>
                        <w:txbxContent>
                          <w:p w14:paraId="0C51F5FB" w14:textId="77777777" w:rsidR="005315CE" w:rsidRDefault="001D457E">
                            <w:pPr>
                              <w:pStyle w:val="af6"/>
                            </w:pPr>
                            <w:r>
                              <w:t xml:space="preserve">ICS </w:t>
                            </w:r>
                            <w:r>
                              <w:rPr>
                                <w:rFonts w:hint="eastAsia"/>
                              </w:rPr>
                              <w:t>71.100.40</w:t>
                            </w:r>
                          </w:p>
                          <w:p w14:paraId="3F566823" w14:textId="77777777" w:rsidR="005315CE" w:rsidRDefault="001D457E">
                            <w:pPr>
                              <w:pStyle w:val="af6"/>
                            </w:pPr>
                            <w:r>
                              <w:t>CCS Y43</w:t>
                            </w:r>
                          </w:p>
                        </w:txbxContent>
                      </wps:txbx>
                      <wps:bodyPr rot="0" vert="horz" wrap="square" lIns="0" tIns="0" rIns="0" bIns="0" anchor="t" anchorCtr="0" upright="1">
                        <a:noAutofit/>
                      </wps:bodyPr>
                    </wps:wsp>
                  </a:graphicData>
                </a:graphic>
              </wp:anchor>
            </w:drawing>
          </mc:Choice>
          <mc:Fallback>
            <w:pict>
              <v:shape w14:anchorId="31BED21B" id="fmFrame1" o:spid="_x0000_s1033" type="#_x0000_t202" style="position:absolute;left:0;text-align:left;margin-left:0;margin-top:0;width:200pt;height:51.8pt;z-index:251652608;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" stroked="f">
                <v:textbox inset="0,0,0,0">
                  <w:txbxContent>
                    <w:p w14:paraId="0C51F5FB" w14:textId="77777777" w:rsidR="005315CE" w:rsidRDefault="001D457E">
                      <w:pPr>
                        <w:pStyle w:val="af6"/>
                      </w:pPr>
                      <w:r>
                        <w:t xml:space="preserve">ICS </w:t>
                      </w:r>
                      <w:r>
                        <w:rPr>
                          <w:rFonts w:hint="eastAsia"/>
                        </w:rPr>
                        <w:t>71.100.40</w:t>
                      </w:r>
                    </w:p>
                    <w:p w14:paraId="3F566823" w14:textId="77777777" w:rsidR="005315CE" w:rsidRDefault="001D457E">
                      <w:pPr>
                        <w:pStyle w:val="af6"/>
                      </w:pPr>
                      <w:r>
                        <w:t>CCS Y43</w:t>
                      </w:r>
                    </w:p>
                  </w:txbxContent>
                </v:textbox>
                <w10:wrap anchorx="margin" anchory="margin"/>
                <w10:anchorlock/>
              </v:shape>
            </w:pict>
          </mc:Fallback>
        </mc:AlternateContent>
      </w:r>
      <w:r>
        <w:rPr>
          <w:rFonts w:hint="eastAsia"/>
        </w:rPr>
        <w:t xml:space="preserve">      </w:t>
      </w:r>
    </w:p>
    <w:p w14:paraId="60753622" w14:textId="77777777" w:rsidR="005315CE" w:rsidRDefault="001D457E">
      <w:pPr>
        <w:pStyle w:val="a"/>
        <w:numPr>
          <w:ilvl w:val="0"/>
          <w:numId w:val="0"/>
        </w:numPr>
        <w:spacing w:line="300" w:lineRule="auto"/>
        <w:ind w:firstLineChars="1200" w:firstLine="3840"/>
        <w:jc w:val="both"/>
      </w:pPr>
      <w:bookmarkStart w:id="1" w:name="SectionMark2"/>
      <w:bookmarkEnd w:id="0"/>
      <w:r>
        <w:rPr>
          <w:rFonts w:hint="eastAsia"/>
        </w:rPr>
        <w:lastRenderedPageBreak/>
        <w:t>前    言</w:t>
      </w:r>
    </w:p>
    <w:p w14:paraId="0BAAB309" w14:textId="6D187EFB" w:rsidR="005315CE" w:rsidRDefault="001D457E">
      <w:pPr>
        <w:pStyle w:val="ae"/>
        <w:spacing w:line="360" w:lineRule="auto"/>
        <w:ind w:firstLine="420"/>
        <w:rPr>
          <w:rFonts w:ascii="Times New Roman"/>
          <w:kern w:val="2"/>
        </w:rPr>
      </w:pPr>
      <w:r>
        <w:rPr>
          <w:rFonts w:ascii="Times New Roman" w:hint="eastAsia"/>
          <w:kern w:val="2"/>
        </w:rPr>
        <w:t>本文件按照</w:t>
      </w:r>
      <w:r>
        <w:rPr>
          <w:rFonts w:ascii="Times New Roman" w:hint="eastAsia"/>
          <w:kern w:val="2"/>
        </w:rPr>
        <w:t>GB/T 1.1-2020</w:t>
      </w:r>
      <w:r>
        <w:rPr>
          <w:rFonts w:ascii="Times New Roman" w:hint="eastAsia"/>
          <w:kern w:val="2"/>
        </w:rPr>
        <w:t>《标准化工作导则</w:t>
      </w:r>
      <w:r>
        <w:rPr>
          <w:rFonts w:ascii="Times New Roman" w:hint="eastAsia"/>
          <w:kern w:val="2"/>
        </w:rPr>
        <w:t xml:space="preserve">  </w:t>
      </w:r>
      <w:r>
        <w:rPr>
          <w:rFonts w:ascii="Times New Roman" w:hint="eastAsia"/>
          <w:kern w:val="2"/>
        </w:rPr>
        <w:t>第</w:t>
      </w:r>
      <w:r>
        <w:rPr>
          <w:rFonts w:ascii="Times New Roman" w:hint="eastAsia"/>
          <w:kern w:val="2"/>
        </w:rPr>
        <w:t>1</w:t>
      </w:r>
      <w:r>
        <w:rPr>
          <w:rFonts w:ascii="Times New Roman" w:hint="eastAsia"/>
          <w:kern w:val="2"/>
        </w:rPr>
        <w:t>部分：标准化文件的结</w:t>
      </w:r>
      <w:r w:rsidR="00287986">
        <w:rPr>
          <w:rFonts w:ascii="Times New Roman" w:hint="eastAsia"/>
          <w:kern w:val="2"/>
        </w:rPr>
        <w:t>构</w:t>
      </w:r>
      <w:r>
        <w:rPr>
          <w:rFonts w:ascii="Times New Roman" w:hint="eastAsia"/>
          <w:kern w:val="2"/>
        </w:rPr>
        <w:t>和起草规则》的规定起草</w:t>
      </w:r>
    </w:p>
    <w:p w14:paraId="2EA31D56" w14:textId="77777777" w:rsidR="005315CE" w:rsidRDefault="001D457E">
      <w:pPr>
        <w:pStyle w:val="ae"/>
        <w:spacing w:line="360" w:lineRule="auto"/>
        <w:ind w:firstLine="420"/>
        <w:rPr>
          <w:rFonts w:ascii="Times New Roman"/>
          <w:kern w:val="2"/>
        </w:rPr>
      </w:pPr>
      <w:r>
        <w:rPr>
          <w:rFonts w:ascii="Times New Roman" w:hint="eastAsia"/>
          <w:kern w:val="2"/>
        </w:rPr>
        <w:t>请注意本文件的某些内容可能涉及专利，本文件的发布机构不承担识别这些专利的责任。</w:t>
      </w:r>
    </w:p>
    <w:p w14:paraId="42A94781" w14:textId="77777777" w:rsidR="005315CE" w:rsidRDefault="001D457E">
      <w:pPr>
        <w:pStyle w:val="ae"/>
        <w:spacing w:line="360" w:lineRule="auto"/>
        <w:ind w:firstLine="420"/>
        <w:rPr>
          <w:rFonts w:ascii="Times New Roman"/>
          <w:kern w:val="2"/>
        </w:rPr>
      </w:pPr>
      <w:r>
        <w:rPr>
          <w:rFonts w:ascii="Times New Roman"/>
          <w:kern w:val="2"/>
        </w:rPr>
        <w:t>本</w:t>
      </w:r>
      <w:r>
        <w:rPr>
          <w:rFonts w:ascii="Times New Roman" w:hint="eastAsia"/>
          <w:kern w:val="2"/>
        </w:rPr>
        <w:t>文件中的</w:t>
      </w:r>
      <w:r>
        <w:rPr>
          <w:rFonts w:ascii="Times New Roman"/>
          <w:kern w:val="2"/>
        </w:rPr>
        <w:t>附录</w:t>
      </w:r>
      <w:r>
        <w:rPr>
          <w:rFonts w:ascii="Times New Roman" w:hint="eastAsia"/>
          <w:kern w:val="2"/>
        </w:rPr>
        <w:t>A</w:t>
      </w:r>
      <w:r>
        <w:rPr>
          <w:rFonts w:ascii="Times New Roman" w:hint="eastAsia"/>
          <w:kern w:val="2"/>
        </w:rPr>
        <w:t>、</w:t>
      </w:r>
      <w:r>
        <w:rPr>
          <w:rFonts w:ascii="Times New Roman"/>
          <w:kern w:val="2"/>
        </w:rPr>
        <w:t>附录</w:t>
      </w:r>
      <w:r>
        <w:rPr>
          <w:rFonts w:ascii="Times New Roman" w:hint="eastAsia"/>
          <w:kern w:val="2"/>
        </w:rPr>
        <w:t>B</w:t>
      </w:r>
      <w:r>
        <w:rPr>
          <w:rFonts w:ascii="Times New Roman"/>
          <w:kern w:val="2"/>
        </w:rPr>
        <w:t>为规范性附录。</w:t>
      </w:r>
    </w:p>
    <w:p w14:paraId="732902D7" w14:textId="77777777" w:rsidR="005315CE" w:rsidRDefault="001D457E">
      <w:pPr>
        <w:pStyle w:val="ae"/>
        <w:spacing w:line="360" w:lineRule="auto"/>
        <w:ind w:firstLine="420"/>
        <w:rPr>
          <w:rFonts w:ascii="Times New Roman"/>
          <w:kern w:val="2"/>
        </w:rPr>
      </w:pPr>
      <w:r>
        <w:rPr>
          <w:rFonts w:ascii="Times New Roman" w:hint="eastAsia"/>
          <w:kern w:val="2"/>
        </w:rPr>
        <w:t>本文件由中国轻工业联合会提出。</w:t>
      </w:r>
    </w:p>
    <w:p w14:paraId="075EF04A" w14:textId="77777777" w:rsidR="005315CE" w:rsidRDefault="001D457E">
      <w:pPr>
        <w:pStyle w:val="ae"/>
        <w:spacing w:line="360" w:lineRule="auto"/>
        <w:ind w:firstLine="420"/>
        <w:rPr>
          <w:rFonts w:ascii="Times New Roman"/>
          <w:kern w:val="2"/>
        </w:rPr>
      </w:pPr>
      <w:r>
        <w:rPr>
          <w:rFonts w:ascii="Times New Roman" w:hint="eastAsia"/>
          <w:kern w:val="2"/>
        </w:rPr>
        <w:t>本</w:t>
      </w:r>
      <w:r>
        <w:rPr>
          <w:rFonts w:ascii="Times New Roman" w:hint="eastAsia"/>
        </w:rPr>
        <w:t>文件</w:t>
      </w:r>
      <w:r>
        <w:rPr>
          <w:rFonts w:ascii="Times New Roman" w:hint="eastAsia"/>
          <w:kern w:val="2"/>
        </w:rPr>
        <w:t>由全国表面活性剂和洗涤用品标准化技术委员会</w:t>
      </w:r>
      <w:r>
        <w:rPr>
          <w:rFonts w:ascii="Times New Roman"/>
        </w:rPr>
        <w:t>（</w:t>
      </w:r>
      <w:r>
        <w:rPr>
          <w:rFonts w:ascii="Times New Roman" w:hint="eastAsia"/>
        </w:rPr>
        <w:t>S</w:t>
      </w:r>
      <w:r>
        <w:rPr>
          <w:rFonts w:ascii="Times New Roman"/>
        </w:rPr>
        <w:t>AC/TC272</w:t>
      </w:r>
      <w:r>
        <w:rPr>
          <w:rFonts w:ascii="Times New Roman"/>
        </w:rPr>
        <w:t>）</w:t>
      </w:r>
      <w:r>
        <w:rPr>
          <w:rFonts w:ascii="Times New Roman" w:hint="eastAsia"/>
          <w:kern w:val="2"/>
        </w:rPr>
        <w:t>归口。</w:t>
      </w:r>
    </w:p>
    <w:p w14:paraId="6034F5DC" w14:textId="77777777" w:rsidR="005315CE" w:rsidRDefault="001D457E">
      <w:pPr>
        <w:spacing w:line="360" w:lineRule="auto"/>
        <w:ind w:firstLineChars="200" w:firstLine="420"/>
      </w:pPr>
      <w:r>
        <w:rPr>
          <w:rFonts w:hint="eastAsia"/>
        </w:rPr>
        <w:t>本</w:t>
      </w:r>
      <w:r>
        <w:rPr>
          <w:rFonts w:ascii="Times New Roman" w:hint="eastAsia"/>
        </w:rPr>
        <w:t>文件</w:t>
      </w:r>
      <w:r>
        <w:rPr>
          <w:rFonts w:hint="eastAsia"/>
        </w:rPr>
        <w:t>起草单位：</w:t>
      </w:r>
    </w:p>
    <w:p w14:paraId="6AC8F4DA" w14:textId="77777777" w:rsidR="005315CE" w:rsidRDefault="001D457E">
      <w:pPr>
        <w:spacing w:line="360" w:lineRule="auto"/>
        <w:ind w:firstLineChars="200" w:firstLine="420"/>
        <w:rPr>
          <w:rFonts w:ascii="Times New Roman"/>
        </w:rPr>
      </w:pPr>
      <w:r>
        <w:rPr>
          <w:rFonts w:ascii="Times New Roman" w:hint="eastAsia"/>
        </w:rPr>
        <w:t>本文件主要起草人：</w:t>
      </w:r>
      <w:r>
        <w:rPr>
          <w:rFonts w:ascii="Times New Roman" w:hint="eastAsia"/>
        </w:rPr>
        <w:t xml:space="preserve"> </w:t>
      </w:r>
    </w:p>
    <w:p w14:paraId="3A6639AB" w14:textId="77777777" w:rsidR="005315CE" w:rsidRDefault="001D457E">
      <w:pPr>
        <w:pStyle w:val="ae"/>
        <w:spacing w:line="360" w:lineRule="auto"/>
        <w:ind w:firstLine="420"/>
        <w:rPr>
          <w:rFonts w:ascii="Times New Roman"/>
          <w:kern w:val="2"/>
        </w:rPr>
      </w:pPr>
      <w:r>
        <w:rPr>
          <w:rFonts w:hint="eastAsia"/>
        </w:rPr>
        <w:t>本</w:t>
      </w:r>
      <w:r>
        <w:rPr>
          <w:rFonts w:ascii="Times New Roman" w:hint="eastAsia"/>
        </w:rPr>
        <w:t>文件</w:t>
      </w:r>
      <w:r>
        <w:rPr>
          <w:rFonts w:hint="eastAsia"/>
        </w:rPr>
        <w:t>首次发布。</w:t>
      </w:r>
    </w:p>
    <w:p w14:paraId="7EBF334D" w14:textId="77777777" w:rsidR="005315CE" w:rsidRDefault="005315CE">
      <w:pPr>
        <w:pStyle w:val="afc"/>
      </w:pPr>
      <w:bookmarkStart w:id="2" w:name="SectionMark4"/>
      <w:bookmarkEnd w:id="1"/>
    </w:p>
    <w:p w14:paraId="08201D8B" w14:textId="77777777" w:rsidR="005315CE" w:rsidRDefault="005315CE">
      <w:pPr>
        <w:pStyle w:val="ae"/>
        <w:ind w:firstLine="420"/>
      </w:pPr>
    </w:p>
    <w:p w14:paraId="531A07AE" w14:textId="77777777" w:rsidR="005315CE" w:rsidRDefault="005315CE">
      <w:pPr>
        <w:pStyle w:val="ae"/>
        <w:ind w:firstLine="420"/>
      </w:pPr>
    </w:p>
    <w:p w14:paraId="28A5822B" w14:textId="77777777" w:rsidR="005315CE" w:rsidRDefault="005315CE">
      <w:pPr>
        <w:pStyle w:val="ae"/>
        <w:ind w:firstLine="420"/>
      </w:pPr>
    </w:p>
    <w:p w14:paraId="707F6AEF" w14:textId="77777777" w:rsidR="005315CE" w:rsidRDefault="005315CE">
      <w:pPr>
        <w:pStyle w:val="ae"/>
        <w:ind w:firstLine="420"/>
      </w:pPr>
    </w:p>
    <w:p w14:paraId="63363F52" w14:textId="77777777" w:rsidR="005315CE" w:rsidRDefault="005315CE">
      <w:pPr>
        <w:pStyle w:val="ae"/>
        <w:ind w:firstLine="420"/>
      </w:pPr>
    </w:p>
    <w:p w14:paraId="3328073B" w14:textId="77777777" w:rsidR="005315CE" w:rsidRDefault="005315CE">
      <w:pPr>
        <w:pStyle w:val="ae"/>
        <w:ind w:firstLine="420"/>
      </w:pPr>
    </w:p>
    <w:p w14:paraId="21AA1F21" w14:textId="77777777" w:rsidR="005315CE" w:rsidRDefault="005315CE">
      <w:pPr>
        <w:pStyle w:val="ae"/>
        <w:ind w:firstLine="420"/>
      </w:pPr>
    </w:p>
    <w:p w14:paraId="1678ED6A" w14:textId="77777777" w:rsidR="005315CE" w:rsidRDefault="005315CE">
      <w:pPr>
        <w:pStyle w:val="ae"/>
        <w:ind w:firstLine="420"/>
      </w:pPr>
    </w:p>
    <w:p w14:paraId="3838A65E" w14:textId="77777777" w:rsidR="005315CE" w:rsidRDefault="005315CE">
      <w:pPr>
        <w:pStyle w:val="ae"/>
        <w:ind w:firstLine="420"/>
      </w:pPr>
    </w:p>
    <w:p w14:paraId="70533A17" w14:textId="77777777" w:rsidR="005315CE" w:rsidRDefault="005315CE">
      <w:pPr>
        <w:pStyle w:val="ae"/>
        <w:ind w:firstLine="420"/>
      </w:pPr>
    </w:p>
    <w:p w14:paraId="43E86B4F" w14:textId="77777777" w:rsidR="005315CE" w:rsidRDefault="005315CE">
      <w:pPr>
        <w:pStyle w:val="ae"/>
        <w:ind w:firstLine="420"/>
      </w:pPr>
    </w:p>
    <w:p w14:paraId="46697F5B" w14:textId="77777777" w:rsidR="005315CE" w:rsidRDefault="005315CE">
      <w:pPr>
        <w:pStyle w:val="ae"/>
        <w:ind w:firstLine="420"/>
      </w:pPr>
    </w:p>
    <w:p w14:paraId="58478EBD" w14:textId="77777777" w:rsidR="005315CE" w:rsidRDefault="005315CE">
      <w:pPr>
        <w:pStyle w:val="ae"/>
        <w:ind w:firstLine="420"/>
      </w:pPr>
    </w:p>
    <w:p w14:paraId="4C3BC9D7" w14:textId="77777777" w:rsidR="005315CE" w:rsidRDefault="005315CE">
      <w:pPr>
        <w:pStyle w:val="ae"/>
        <w:ind w:firstLine="420"/>
      </w:pPr>
    </w:p>
    <w:p w14:paraId="2CBB2D80" w14:textId="77777777" w:rsidR="005315CE" w:rsidRDefault="005315CE">
      <w:pPr>
        <w:pStyle w:val="ae"/>
        <w:ind w:firstLine="420"/>
      </w:pPr>
    </w:p>
    <w:p w14:paraId="23CD4CA9" w14:textId="77777777" w:rsidR="005315CE" w:rsidRDefault="005315CE">
      <w:pPr>
        <w:pStyle w:val="ae"/>
        <w:ind w:firstLine="420"/>
      </w:pPr>
    </w:p>
    <w:p w14:paraId="1602BBF9" w14:textId="77777777" w:rsidR="005315CE" w:rsidRDefault="005315CE">
      <w:pPr>
        <w:pStyle w:val="ae"/>
        <w:ind w:firstLine="420"/>
      </w:pPr>
    </w:p>
    <w:p w14:paraId="01F20B5D" w14:textId="77777777" w:rsidR="005315CE" w:rsidRDefault="005315CE">
      <w:pPr>
        <w:pStyle w:val="ae"/>
        <w:ind w:firstLine="420"/>
      </w:pPr>
    </w:p>
    <w:p w14:paraId="3DAAA256" w14:textId="77777777" w:rsidR="005315CE" w:rsidRDefault="005315CE">
      <w:pPr>
        <w:pStyle w:val="ae"/>
        <w:ind w:firstLine="420"/>
      </w:pPr>
    </w:p>
    <w:p w14:paraId="562295E2" w14:textId="77777777" w:rsidR="005315CE" w:rsidRDefault="005315CE">
      <w:pPr>
        <w:pStyle w:val="ae"/>
        <w:ind w:firstLine="420"/>
      </w:pPr>
    </w:p>
    <w:p w14:paraId="413E8769" w14:textId="77777777" w:rsidR="005315CE" w:rsidRDefault="001D457E">
      <w:pPr>
        <w:pStyle w:val="afd"/>
        <w:spacing w:before="480" w:afterLines="100" w:after="312"/>
        <w:rPr>
          <w:b/>
          <w:sz w:val="30"/>
        </w:rPr>
      </w:pPr>
      <w:r>
        <w:rPr>
          <w:rFonts w:hint="eastAsia"/>
          <w:b/>
          <w:sz w:val="30"/>
        </w:rPr>
        <w:lastRenderedPageBreak/>
        <w:t xml:space="preserve">婴幼儿衣物洗涤剂 </w:t>
      </w:r>
      <w:r>
        <w:rPr>
          <w:b/>
          <w:sz w:val="30"/>
        </w:rPr>
        <w:t xml:space="preserve"> </w:t>
      </w:r>
      <w:r>
        <w:rPr>
          <w:rFonts w:hint="eastAsia"/>
          <w:b/>
          <w:sz w:val="30"/>
        </w:rPr>
        <w:t>通用技术要求</w:t>
      </w:r>
    </w:p>
    <w:p w14:paraId="16DD9034" w14:textId="77777777" w:rsidR="005315CE" w:rsidRDefault="001D457E">
      <w:pPr>
        <w:pStyle w:val="af1"/>
        <w:numPr>
          <w:ilvl w:val="0"/>
          <w:numId w:val="3"/>
        </w:numPr>
        <w:spacing w:beforeLines="0" w:before="0" w:afterLines="0" w:after="0"/>
      </w:pPr>
      <w:r>
        <w:rPr>
          <w:rFonts w:hint="eastAsia"/>
        </w:rPr>
        <w:t>范围</w:t>
      </w:r>
    </w:p>
    <w:p w14:paraId="4CF1D230" w14:textId="77777777" w:rsidR="005315CE" w:rsidRDefault="001D457E">
      <w:pPr>
        <w:pStyle w:val="ae"/>
        <w:spacing w:line="300" w:lineRule="auto"/>
        <w:ind w:firstLineChars="202" w:firstLine="424"/>
      </w:pPr>
      <w:r>
        <w:rPr>
          <w:rFonts w:ascii="Times New Roman" w:hint="eastAsia"/>
          <w:color w:val="000000"/>
          <w:szCs w:val="21"/>
        </w:rPr>
        <w:t>本</w:t>
      </w:r>
      <w:r>
        <w:rPr>
          <w:rFonts w:ascii="Times New Roman" w:hint="eastAsia"/>
        </w:rPr>
        <w:t>文件</w:t>
      </w:r>
      <w:r>
        <w:rPr>
          <w:rFonts w:ascii="Times New Roman" w:hint="eastAsia"/>
          <w:color w:val="000000"/>
          <w:szCs w:val="21"/>
        </w:rPr>
        <w:t>规定了婴幼儿衣物洗涤剂的基本要求</w:t>
      </w:r>
      <w:r>
        <w:rPr>
          <w:rFonts w:hint="eastAsia"/>
        </w:rPr>
        <w:t>。</w:t>
      </w:r>
    </w:p>
    <w:p w14:paraId="74195739" w14:textId="77777777" w:rsidR="005315CE" w:rsidRDefault="001D457E">
      <w:pPr>
        <w:pStyle w:val="ae"/>
        <w:spacing w:line="300" w:lineRule="auto"/>
        <w:ind w:firstLineChars="202" w:firstLine="424"/>
        <w:rPr>
          <w:rFonts w:ascii="Times New Roman"/>
          <w:color w:val="000000"/>
          <w:szCs w:val="21"/>
        </w:rPr>
      </w:pPr>
      <w:r>
        <w:rPr>
          <w:rFonts w:ascii="Times New Roman" w:hint="eastAsia"/>
          <w:color w:val="000000"/>
          <w:szCs w:val="21"/>
        </w:rPr>
        <w:t>本</w:t>
      </w:r>
      <w:r>
        <w:rPr>
          <w:rFonts w:ascii="Times New Roman" w:hint="eastAsia"/>
        </w:rPr>
        <w:t>文件</w:t>
      </w:r>
      <w:r>
        <w:rPr>
          <w:szCs w:val="21"/>
        </w:rPr>
        <w:t>适用于由表面活性剂和助剂配制</w:t>
      </w:r>
      <w:r>
        <w:rPr>
          <w:rFonts w:ascii="Times New Roman" w:hint="eastAsia"/>
          <w:color w:val="000000"/>
          <w:szCs w:val="21"/>
        </w:rPr>
        <w:t>，用于清洁婴幼儿衣物的液体类或固体类洗涤剂。</w:t>
      </w:r>
    </w:p>
    <w:p w14:paraId="0B34131B" w14:textId="77777777" w:rsidR="005315CE" w:rsidRDefault="001D457E">
      <w:pPr>
        <w:rPr>
          <w:rFonts w:eastAsia="黑体"/>
          <w:kern w:val="0"/>
          <w:szCs w:val="20"/>
        </w:rPr>
      </w:pPr>
      <w:r>
        <w:rPr>
          <w:rFonts w:eastAsia="黑体"/>
          <w:kern w:val="0"/>
          <w:szCs w:val="20"/>
        </w:rPr>
        <w:t xml:space="preserve">2  </w:t>
      </w:r>
      <w:r>
        <w:rPr>
          <w:rFonts w:eastAsia="黑体"/>
          <w:kern w:val="0"/>
          <w:szCs w:val="20"/>
        </w:rPr>
        <w:t>规范性引用文件</w:t>
      </w:r>
      <w:r>
        <w:rPr>
          <w:rFonts w:eastAsia="黑体"/>
          <w:kern w:val="0"/>
          <w:szCs w:val="20"/>
        </w:rPr>
        <w:t xml:space="preserve"> </w:t>
      </w:r>
    </w:p>
    <w:p w14:paraId="67CDADC6" w14:textId="77777777" w:rsidR="005315CE" w:rsidRDefault="001D457E">
      <w:pPr>
        <w:ind w:firstLineChars="202" w:firstLine="424"/>
        <w:rPr>
          <w:szCs w:val="21"/>
        </w:rPr>
      </w:pPr>
      <w:r>
        <w:rPr>
          <w:rFonts w:hint="eastAsia"/>
          <w:szCs w:val="21"/>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58908342" w14:textId="77777777" w:rsidR="005315CE" w:rsidRDefault="001D457E">
      <w:pPr>
        <w:ind w:firstLineChars="200" w:firstLine="420"/>
        <w:rPr>
          <w:rFonts w:ascii="Times New Roman"/>
        </w:rPr>
      </w:pPr>
      <w:r>
        <w:rPr>
          <w:rFonts w:ascii="Times New Roman"/>
        </w:rPr>
        <w:t xml:space="preserve">GB 4789.2    </w:t>
      </w:r>
      <w:r>
        <w:rPr>
          <w:rFonts w:ascii="Times New Roman" w:hint="eastAsia"/>
        </w:rPr>
        <w:t>食品安全国家标准</w:t>
      </w:r>
      <w:r>
        <w:rPr>
          <w:rFonts w:ascii="Times New Roman" w:hint="eastAsia"/>
        </w:rPr>
        <w:t xml:space="preserve"> </w:t>
      </w:r>
      <w:r>
        <w:rPr>
          <w:rFonts w:ascii="Times New Roman" w:hint="eastAsia"/>
        </w:rPr>
        <w:t>食品微生物学检验</w:t>
      </w:r>
      <w:r>
        <w:rPr>
          <w:rFonts w:ascii="Times New Roman" w:hint="eastAsia"/>
        </w:rPr>
        <w:t xml:space="preserve"> </w:t>
      </w:r>
      <w:r>
        <w:rPr>
          <w:rFonts w:ascii="Times New Roman" w:hint="eastAsia"/>
        </w:rPr>
        <w:t>菌落总数测定</w:t>
      </w:r>
    </w:p>
    <w:p w14:paraId="3B085E42" w14:textId="77777777" w:rsidR="005315CE" w:rsidRDefault="001D457E">
      <w:pPr>
        <w:ind w:firstLineChars="200" w:firstLine="420"/>
        <w:rPr>
          <w:rFonts w:ascii="Times New Roman"/>
        </w:rPr>
      </w:pPr>
      <w:r>
        <w:rPr>
          <w:rFonts w:ascii="Times New Roman"/>
          <w:color w:val="000000" w:themeColor="text1"/>
        </w:rPr>
        <w:t>GB/T 1317</w:t>
      </w:r>
      <w:r>
        <w:rPr>
          <w:rFonts w:ascii="Times New Roman" w:hint="eastAsia"/>
          <w:color w:val="000000" w:themeColor="text1"/>
        </w:rPr>
        <w:t>4</w:t>
      </w:r>
      <w:r>
        <w:rPr>
          <w:rFonts w:ascii="Times New Roman"/>
          <w:color w:val="000000" w:themeColor="text1"/>
        </w:rPr>
        <w:t xml:space="preserve"> </w:t>
      </w:r>
      <w:r>
        <w:rPr>
          <w:rFonts w:ascii="Times New Roman" w:hint="eastAsia"/>
          <w:color w:val="FF0000"/>
        </w:rPr>
        <w:t xml:space="preserve"> </w:t>
      </w:r>
      <w:r>
        <w:rPr>
          <w:rFonts w:ascii="Times New Roman" w:hint="eastAsia"/>
        </w:rPr>
        <w:t xml:space="preserve"> </w:t>
      </w:r>
      <w:r>
        <w:t>衣料用洗涤剂去污力及循环洗涤性能的测定</w:t>
      </w:r>
    </w:p>
    <w:p w14:paraId="4B14D74D" w14:textId="77777777" w:rsidR="005315CE" w:rsidRDefault="001D457E">
      <w:pPr>
        <w:pStyle w:val="ae"/>
        <w:spacing w:line="300" w:lineRule="auto"/>
        <w:ind w:firstLineChars="202" w:firstLine="424"/>
        <w:rPr>
          <w:rFonts w:ascii="Times New Roman"/>
        </w:rPr>
      </w:pPr>
      <w:r>
        <w:rPr>
          <w:rFonts w:ascii="Times New Roman" w:hint="eastAsia"/>
        </w:rPr>
        <w:t>GB/T 22731-2017</w:t>
      </w:r>
      <w:r>
        <w:rPr>
          <w:rFonts w:ascii="Times New Roman"/>
        </w:rPr>
        <w:t xml:space="preserve">   </w:t>
      </w:r>
      <w:r>
        <w:rPr>
          <w:rFonts w:ascii="Times New Roman" w:hint="eastAsia"/>
        </w:rPr>
        <w:t>日用香精</w:t>
      </w:r>
    </w:p>
    <w:p w14:paraId="79949031" w14:textId="77777777" w:rsidR="005315CE" w:rsidRDefault="001D457E">
      <w:pPr>
        <w:pStyle w:val="ae"/>
        <w:spacing w:line="300" w:lineRule="auto"/>
        <w:ind w:firstLineChars="202" w:firstLine="444"/>
        <w:rPr>
          <w:rFonts w:ascii="Times New Roman"/>
        </w:rPr>
      </w:pPr>
      <w:r>
        <w:rPr>
          <w:sz w:val="22"/>
        </w:rPr>
        <w:t>GB/</w:t>
      </w:r>
      <w:r>
        <w:rPr>
          <w:rFonts w:hint="eastAsia"/>
          <w:sz w:val="22"/>
        </w:rPr>
        <w:t>T</w:t>
      </w:r>
      <w:r>
        <w:rPr>
          <w:sz w:val="22"/>
        </w:rPr>
        <w:t xml:space="preserve"> 24691</w:t>
      </w:r>
      <w:r>
        <w:rPr>
          <w:rFonts w:hint="eastAsia"/>
          <w:sz w:val="22"/>
        </w:rPr>
        <w:t xml:space="preserve">  </w:t>
      </w:r>
      <w:r>
        <w:rPr>
          <w:rFonts w:hint="eastAsia"/>
          <w:color w:val="000000"/>
        </w:rPr>
        <w:t>果蔬清洗剂</w:t>
      </w:r>
    </w:p>
    <w:p w14:paraId="536CA53B" w14:textId="77777777" w:rsidR="005315CE" w:rsidRDefault="001D457E">
      <w:pPr>
        <w:pStyle w:val="ae"/>
        <w:spacing w:line="300" w:lineRule="auto"/>
        <w:ind w:firstLineChars="202" w:firstLine="424"/>
        <w:rPr>
          <w:rFonts w:ascii="Times New Roman"/>
          <w:color w:val="000000"/>
          <w:szCs w:val="21"/>
        </w:rPr>
      </w:pPr>
      <w:r>
        <w:rPr>
          <w:rFonts w:ascii="Times New Roman"/>
        </w:rPr>
        <w:t xml:space="preserve">GB/T </w:t>
      </w:r>
      <w:r>
        <w:rPr>
          <w:rFonts w:ascii="Times New Roman" w:hint="eastAsia"/>
        </w:rPr>
        <w:t xml:space="preserve">26396  </w:t>
      </w:r>
      <w:r>
        <w:rPr>
          <w:rFonts w:ascii="Times New Roman"/>
        </w:rPr>
        <w:t xml:space="preserve"> </w:t>
      </w:r>
      <w:r>
        <w:rPr>
          <w:rFonts w:ascii="Times New Roman" w:hint="eastAsia"/>
          <w:color w:val="000000"/>
          <w:szCs w:val="21"/>
        </w:rPr>
        <w:t>洗</w:t>
      </w:r>
      <w:r>
        <w:rPr>
          <w:rFonts w:ascii="Times New Roman"/>
          <w:color w:val="000000"/>
          <w:szCs w:val="21"/>
        </w:rPr>
        <w:t>涤用品安全技术规范</w:t>
      </w:r>
    </w:p>
    <w:p w14:paraId="0A0BA4F9" w14:textId="77777777" w:rsidR="005315CE" w:rsidRDefault="001D457E">
      <w:pPr>
        <w:pStyle w:val="af1"/>
        <w:spacing w:before="156" w:afterLines="0" w:after="0"/>
      </w:pPr>
      <w:r>
        <w:rPr>
          <w:rFonts w:hint="eastAsia"/>
        </w:rPr>
        <w:t>3  术语和定义</w:t>
      </w:r>
    </w:p>
    <w:p w14:paraId="7BC4A471" w14:textId="77777777" w:rsidR="005315CE" w:rsidRDefault="001D457E">
      <w:pPr>
        <w:pStyle w:val="ae"/>
        <w:spacing w:line="300" w:lineRule="auto"/>
        <w:ind w:firstLineChars="202" w:firstLine="424"/>
        <w:rPr>
          <w:rFonts w:ascii="Times New Roman"/>
          <w:color w:val="000000"/>
          <w:szCs w:val="21"/>
        </w:rPr>
      </w:pPr>
      <w:r>
        <w:rPr>
          <w:rFonts w:ascii="Times New Roman" w:hint="eastAsia"/>
          <w:color w:val="000000"/>
          <w:szCs w:val="21"/>
        </w:rPr>
        <w:t>下列术语和定义适用于本标准</w:t>
      </w:r>
    </w:p>
    <w:p w14:paraId="41E587E6" w14:textId="77777777" w:rsidR="005315CE" w:rsidRDefault="001D457E">
      <w:pPr>
        <w:pStyle w:val="af1"/>
        <w:spacing w:before="156" w:afterLines="0" w:after="0"/>
        <w:rPr>
          <w:szCs w:val="22"/>
        </w:rPr>
      </w:pPr>
      <w:r>
        <w:rPr>
          <w:rFonts w:hint="eastAsia"/>
          <w:szCs w:val="22"/>
        </w:rPr>
        <w:t>3.1　婴幼儿衣物洗涤剂Laundry detergents for infants and young children</w:t>
      </w:r>
    </w:p>
    <w:p w14:paraId="1D9B5E58" w14:textId="77777777" w:rsidR="005315CE" w:rsidRDefault="001D457E">
      <w:pPr>
        <w:pStyle w:val="af1"/>
        <w:spacing w:before="156" w:afterLines="0" w:after="0"/>
        <w:ind w:firstLineChars="200" w:firstLine="420"/>
        <w:rPr>
          <w:rFonts w:ascii="Times New Roman" w:eastAsia="宋体"/>
          <w:color w:val="000000"/>
          <w:szCs w:val="21"/>
        </w:rPr>
      </w:pPr>
      <w:r>
        <w:rPr>
          <w:rFonts w:ascii="Times New Roman" w:eastAsia="宋体" w:hint="eastAsia"/>
          <w:color w:val="000000"/>
          <w:szCs w:val="21"/>
        </w:rPr>
        <w:t>用于洗涤婴幼儿衣物的洗涤剂产品</w:t>
      </w:r>
    </w:p>
    <w:p w14:paraId="6C7F1D00" w14:textId="77777777" w:rsidR="005315CE" w:rsidRDefault="001D457E">
      <w:pPr>
        <w:pStyle w:val="af1"/>
        <w:spacing w:before="156" w:afterLines="0" w:after="0"/>
        <w:rPr>
          <w:szCs w:val="22"/>
        </w:rPr>
      </w:pPr>
      <w:r>
        <w:rPr>
          <w:rFonts w:hint="eastAsia"/>
        </w:rPr>
        <w:t xml:space="preserve">3.2 </w:t>
      </w:r>
      <w:r>
        <w:rPr>
          <w:rFonts w:hint="eastAsia"/>
          <w:szCs w:val="22"/>
        </w:rPr>
        <w:t>产品易漂洗性  Easy-rinse performance</w:t>
      </w:r>
    </w:p>
    <w:p w14:paraId="63886A54" w14:textId="77777777" w:rsidR="005315CE" w:rsidRDefault="001D457E">
      <w:pPr>
        <w:pStyle w:val="ae"/>
        <w:spacing w:line="300" w:lineRule="auto"/>
        <w:ind w:firstLineChars="202" w:firstLine="424"/>
      </w:pPr>
      <w:r>
        <w:rPr>
          <w:rFonts w:hint="eastAsia"/>
        </w:rPr>
        <w:t>指洗涤后吸附于衣物上的洗涤剂产品被清水漂洗去除的难易程度。以阴离子表面活性剂残留和碱性残留表征。</w:t>
      </w:r>
    </w:p>
    <w:p w14:paraId="036416EC" w14:textId="77777777" w:rsidR="005315CE" w:rsidRDefault="001D457E">
      <w:pPr>
        <w:pStyle w:val="af1"/>
        <w:spacing w:before="156" w:afterLines="0" w:after="0"/>
      </w:pPr>
      <w:r>
        <w:rPr>
          <w:rFonts w:hint="eastAsia"/>
        </w:rPr>
        <w:t>4  要求</w:t>
      </w:r>
    </w:p>
    <w:p w14:paraId="31D01F9F" w14:textId="77777777" w:rsidR="005315CE" w:rsidRDefault="001D457E">
      <w:pPr>
        <w:pStyle w:val="af1"/>
        <w:spacing w:before="156" w:afterLines="0" w:after="0"/>
      </w:pPr>
      <w:r>
        <w:rPr>
          <w:rFonts w:hint="eastAsia"/>
        </w:rPr>
        <w:t>4.1</w:t>
      </w:r>
      <w:r>
        <w:t xml:space="preserve">  </w:t>
      </w:r>
      <w:r>
        <w:rPr>
          <w:rFonts w:hint="eastAsia"/>
        </w:rPr>
        <w:t>产品原材料要求</w:t>
      </w:r>
    </w:p>
    <w:p w14:paraId="1859DFF8" w14:textId="77777777" w:rsidR="005315CE" w:rsidRDefault="001D457E">
      <w:pPr>
        <w:spacing w:line="360" w:lineRule="auto"/>
        <w:ind w:firstLineChars="200" w:firstLine="420"/>
        <w:rPr>
          <w:szCs w:val="21"/>
        </w:rPr>
      </w:pPr>
      <w:r>
        <w:rPr>
          <w:rFonts w:hint="eastAsia"/>
        </w:rPr>
        <w:t>产品所用原料应符合</w:t>
      </w:r>
      <w:r>
        <w:rPr>
          <w:rFonts w:hint="eastAsia"/>
          <w:kern w:val="0"/>
          <w:szCs w:val="20"/>
        </w:rPr>
        <w:t>GB/T 26396</w:t>
      </w:r>
      <w:r>
        <w:rPr>
          <w:rFonts w:hint="eastAsia"/>
          <w:kern w:val="0"/>
          <w:szCs w:val="20"/>
        </w:rPr>
        <w:t>的</w:t>
      </w:r>
      <w:r>
        <w:rPr>
          <w:szCs w:val="21"/>
        </w:rPr>
        <w:t>规定</w:t>
      </w:r>
      <w:r>
        <w:rPr>
          <w:rFonts w:hint="eastAsia"/>
          <w:szCs w:val="21"/>
        </w:rPr>
        <w:t>，其中香精</w:t>
      </w:r>
      <w:r>
        <w:rPr>
          <w:rFonts w:hint="eastAsia"/>
        </w:rPr>
        <w:t>应符合</w:t>
      </w:r>
      <w:r>
        <w:rPr>
          <w:rFonts w:hAnsi="宋体" w:hint="eastAsia"/>
          <w:color w:val="000000"/>
        </w:rPr>
        <w:t>GB/T 22731</w:t>
      </w:r>
      <w:r>
        <w:rPr>
          <w:rFonts w:ascii="Times New Roman" w:hint="eastAsia"/>
        </w:rPr>
        <w:t>-</w:t>
      </w:r>
      <w:r>
        <w:rPr>
          <w:rFonts w:ascii="Times New Roman" w:hint="eastAsia"/>
          <w:kern w:val="0"/>
          <w:szCs w:val="20"/>
        </w:rPr>
        <w:t>2017</w:t>
      </w:r>
      <w:r>
        <w:rPr>
          <w:rFonts w:hAnsi="宋体" w:hint="eastAsia"/>
          <w:color w:val="000000"/>
        </w:rPr>
        <w:t>中对第十类产品的规定</w:t>
      </w:r>
      <w:r>
        <w:rPr>
          <w:rFonts w:hint="eastAsia"/>
          <w:szCs w:val="21"/>
        </w:rPr>
        <w:t>。</w:t>
      </w:r>
    </w:p>
    <w:p w14:paraId="4AF1F254" w14:textId="77777777" w:rsidR="005315CE" w:rsidRDefault="001D457E">
      <w:pPr>
        <w:pStyle w:val="af1"/>
        <w:spacing w:before="156" w:afterLines="0" w:after="0"/>
        <w:rPr>
          <w:szCs w:val="22"/>
        </w:rPr>
      </w:pPr>
      <w:r>
        <w:rPr>
          <w:rFonts w:hint="eastAsia"/>
          <w:szCs w:val="22"/>
        </w:rPr>
        <w:t>4.2  产品质量要求</w:t>
      </w:r>
    </w:p>
    <w:p w14:paraId="3EEA5410" w14:textId="77777777" w:rsidR="005315CE" w:rsidRDefault="001D457E">
      <w:pPr>
        <w:pStyle w:val="ae"/>
        <w:spacing w:line="300" w:lineRule="auto"/>
        <w:ind w:firstLineChars="202" w:firstLine="424"/>
        <w:rPr>
          <w:color w:val="000000"/>
        </w:rPr>
      </w:pPr>
      <w:r>
        <w:rPr>
          <w:rFonts w:ascii="Times New Roman" w:hint="eastAsia"/>
          <w:color w:val="000000"/>
        </w:rPr>
        <w:t>各类产品</w:t>
      </w:r>
      <w:r>
        <w:rPr>
          <w:rFonts w:hint="eastAsia"/>
        </w:rPr>
        <w:t>质量</w:t>
      </w:r>
      <w:r>
        <w:rPr>
          <w:rFonts w:ascii="Times New Roman" w:hint="eastAsia"/>
          <w:color w:val="000000"/>
        </w:rPr>
        <w:t>应执行明确的相关产品质量标准，并</w:t>
      </w:r>
      <w:r>
        <w:rPr>
          <w:rFonts w:hint="eastAsia"/>
          <w:color w:val="000000"/>
        </w:rPr>
        <w:t>符合表1规定。</w:t>
      </w:r>
    </w:p>
    <w:p w14:paraId="3EA7B198" w14:textId="77777777" w:rsidR="005315CE" w:rsidRDefault="001D457E">
      <w:pPr>
        <w:pStyle w:val="ae"/>
        <w:ind w:firstLineChars="0" w:firstLine="0"/>
        <w:jc w:val="center"/>
        <w:rPr>
          <w:b/>
          <w:color w:val="000000"/>
        </w:rPr>
      </w:pPr>
      <w:r>
        <w:rPr>
          <w:rFonts w:hint="eastAsia"/>
          <w:b/>
          <w:color w:val="000000"/>
        </w:rPr>
        <w:t>表1</w:t>
      </w:r>
      <w:r>
        <w:rPr>
          <w:b/>
          <w:color w:val="000000"/>
        </w:rPr>
        <w:t xml:space="preserve">  </w:t>
      </w:r>
      <w:r>
        <w:rPr>
          <w:rFonts w:hint="eastAsia"/>
          <w:b/>
          <w:color w:val="000000"/>
        </w:rPr>
        <w:t>产品指标</w:t>
      </w:r>
    </w:p>
    <w:tbl>
      <w:tblPr>
        <w:tblStyle w:val="ac"/>
        <w:tblpPr w:leftFromText="180" w:rightFromText="180" w:vertAnchor="text" w:horzAnchor="page" w:tblpXSpec="center" w:tblpY="177"/>
        <w:tblOverlap w:val="never"/>
        <w:tblW w:w="7658" w:type="dxa"/>
        <w:tblLayout w:type="fixed"/>
        <w:tblLook w:val="04A0" w:firstRow="1" w:lastRow="0" w:firstColumn="1" w:lastColumn="0" w:noHBand="0" w:noVBand="1"/>
      </w:tblPr>
      <w:tblGrid>
        <w:gridCol w:w="1129"/>
        <w:gridCol w:w="3828"/>
        <w:gridCol w:w="2693"/>
        <w:gridCol w:w="8"/>
      </w:tblGrid>
      <w:tr w:rsidR="005315CE" w14:paraId="1C1C04FF" w14:textId="77777777">
        <w:trPr>
          <w:gridAfter w:val="1"/>
          <w:wAfter w:w="8" w:type="dxa"/>
          <w:trHeight w:val="271"/>
        </w:trPr>
        <w:tc>
          <w:tcPr>
            <w:tcW w:w="4957" w:type="dxa"/>
            <w:gridSpan w:val="2"/>
          </w:tcPr>
          <w:p w14:paraId="4254EE82" w14:textId="77777777" w:rsidR="005315CE" w:rsidRDefault="001D457E">
            <w:pPr>
              <w:widowControl/>
              <w:autoSpaceDE w:val="0"/>
              <w:autoSpaceDN w:val="0"/>
              <w:ind w:firstLineChars="14" w:firstLine="25"/>
              <w:jc w:val="center"/>
              <w:rPr>
                <w:sz w:val="18"/>
                <w:szCs w:val="18"/>
              </w:rPr>
            </w:pPr>
            <w:r>
              <w:rPr>
                <w:rFonts w:hint="eastAsia"/>
                <w:sz w:val="18"/>
                <w:szCs w:val="18"/>
              </w:rPr>
              <w:t>项目</w:t>
            </w:r>
          </w:p>
        </w:tc>
        <w:tc>
          <w:tcPr>
            <w:tcW w:w="2693" w:type="dxa"/>
          </w:tcPr>
          <w:p w14:paraId="4F4EC658" w14:textId="77777777" w:rsidR="005315CE" w:rsidRDefault="001D457E">
            <w:pPr>
              <w:widowControl/>
              <w:autoSpaceDE w:val="0"/>
              <w:autoSpaceDN w:val="0"/>
              <w:jc w:val="center"/>
              <w:rPr>
                <w:sz w:val="18"/>
                <w:szCs w:val="18"/>
              </w:rPr>
            </w:pPr>
            <w:r>
              <w:rPr>
                <w:rFonts w:hint="eastAsia"/>
                <w:sz w:val="18"/>
                <w:szCs w:val="18"/>
              </w:rPr>
              <w:t>指标</w:t>
            </w:r>
          </w:p>
        </w:tc>
      </w:tr>
      <w:tr w:rsidR="005315CE" w14:paraId="7466EE67" w14:textId="77777777">
        <w:trPr>
          <w:gridAfter w:val="1"/>
          <w:wAfter w:w="8" w:type="dxa"/>
          <w:trHeight w:val="364"/>
        </w:trPr>
        <w:tc>
          <w:tcPr>
            <w:tcW w:w="4957" w:type="dxa"/>
            <w:gridSpan w:val="2"/>
          </w:tcPr>
          <w:p w14:paraId="79F87B1B" w14:textId="77777777" w:rsidR="005315CE" w:rsidRDefault="001D457E">
            <w:pPr>
              <w:widowControl/>
              <w:autoSpaceDE w:val="0"/>
              <w:autoSpaceDN w:val="0"/>
              <w:rPr>
                <w:sz w:val="18"/>
                <w:szCs w:val="18"/>
              </w:rPr>
            </w:pPr>
            <w:r>
              <w:rPr>
                <w:rFonts w:ascii="Times New Roman" w:hint="eastAsia"/>
                <w:color w:val="000000"/>
                <w:sz w:val="18"/>
                <w:szCs w:val="18"/>
              </w:rPr>
              <w:t>菌落总数</w:t>
            </w:r>
            <w:r>
              <w:rPr>
                <w:rFonts w:ascii="Times New Roman"/>
                <w:color w:val="000000"/>
                <w:sz w:val="18"/>
                <w:szCs w:val="18"/>
                <w:vertAlign w:val="superscript"/>
              </w:rPr>
              <w:t>a</w:t>
            </w:r>
            <w:r>
              <w:rPr>
                <w:rFonts w:ascii="Times New Roman" w:hint="eastAsia"/>
                <w:color w:val="000000"/>
                <w:sz w:val="18"/>
                <w:szCs w:val="18"/>
              </w:rPr>
              <w:t>/</w:t>
            </w:r>
            <w:r>
              <w:rPr>
                <w:rFonts w:ascii="Times New Roman" w:hint="eastAsia"/>
                <w:color w:val="000000"/>
                <w:sz w:val="18"/>
                <w:szCs w:val="18"/>
              </w:rPr>
              <w:t>（</w:t>
            </w:r>
            <w:r>
              <w:rPr>
                <w:rFonts w:ascii="Times New Roman"/>
                <w:color w:val="000000"/>
                <w:sz w:val="18"/>
                <w:szCs w:val="18"/>
              </w:rPr>
              <w:t>CFU/</w:t>
            </w:r>
            <w:r>
              <w:rPr>
                <w:rFonts w:ascii="宋体" w:hint="eastAsia"/>
                <w:color w:val="000000"/>
                <w:sz w:val="18"/>
                <w:szCs w:val="18"/>
              </w:rPr>
              <w:t>mL</w:t>
            </w:r>
            <w:r>
              <w:rPr>
                <w:rFonts w:ascii="Times New Roman" w:hint="eastAsia"/>
                <w:color w:val="000000"/>
                <w:sz w:val="18"/>
                <w:szCs w:val="18"/>
              </w:rPr>
              <w:t>或</w:t>
            </w:r>
            <w:r>
              <w:rPr>
                <w:rFonts w:ascii="宋体" w:hint="eastAsia"/>
                <w:color w:val="000000"/>
                <w:sz w:val="18"/>
                <w:szCs w:val="18"/>
              </w:rPr>
              <w:t>g</w:t>
            </w:r>
            <w:r>
              <w:rPr>
                <w:rFonts w:ascii="Times New Roman" w:hint="eastAsia"/>
                <w:color w:val="000000"/>
                <w:sz w:val="18"/>
                <w:szCs w:val="18"/>
              </w:rPr>
              <w:t>）</w:t>
            </w:r>
            <w:r>
              <w:rPr>
                <w:rFonts w:ascii="Times New Roman" w:hint="eastAsia"/>
                <w:color w:val="000000"/>
                <w:sz w:val="18"/>
                <w:szCs w:val="18"/>
              </w:rPr>
              <w:t xml:space="preserve"> </w:t>
            </w:r>
            <w:r>
              <w:rPr>
                <w:rFonts w:ascii="Times New Roman"/>
                <w:color w:val="000000"/>
                <w:sz w:val="18"/>
                <w:szCs w:val="18"/>
              </w:rPr>
              <w:t xml:space="preserve">                       </w:t>
            </w:r>
            <w:r>
              <w:rPr>
                <w:rFonts w:ascii="宋体" w:hAnsi="宋体"/>
                <w:bCs/>
                <w:color w:val="000000"/>
                <w:sz w:val="18"/>
                <w:szCs w:val="18"/>
              </w:rPr>
              <w:t>≤</w:t>
            </w:r>
          </w:p>
        </w:tc>
        <w:tc>
          <w:tcPr>
            <w:tcW w:w="2693" w:type="dxa"/>
          </w:tcPr>
          <w:p w14:paraId="4C97BE28" w14:textId="77777777" w:rsidR="005315CE" w:rsidRDefault="001D457E">
            <w:pPr>
              <w:widowControl/>
              <w:autoSpaceDE w:val="0"/>
              <w:autoSpaceDN w:val="0"/>
              <w:jc w:val="center"/>
              <w:rPr>
                <w:rFonts w:ascii="Times New Roman" w:hAnsi="Times New Roman"/>
                <w:sz w:val="18"/>
                <w:szCs w:val="18"/>
              </w:rPr>
            </w:pPr>
            <w:r>
              <w:rPr>
                <w:rFonts w:ascii="Times New Roman" w:hAnsi="Times New Roman"/>
                <w:color w:val="000000"/>
                <w:sz w:val="18"/>
                <w:szCs w:val="18"/>
              </w:rPr>
              <w:t>1000</w:t>
            </w:r>
          </w:p>
        </w:tc>
      </w:tr>
      <w:tr w:rsidR="005315CE" w14:paraId="799C1C38" w14:textId="77777777">
        <w:trPr>
          <w:gridAfter w:val="1"/>
          <w:wAfter w:w="8" w:type="dxa"/>
          <w:trHeight w:val="281"/>
        </w:trPr>
        <w:tc>
          <w:tcPr>
            <w:tcW w:w="1129" w:type="dxa"/>
            <w:vMerge w:val="restart"/>
            <w:vAlign w:val="center"/>
          </w:tcPr>
          <w:p w14:paraId="2BD4D882" w14:textId="77777777" w:rsidR="005315CE" w:rsidRDefault="001D457E">
            <w:pPr>
              <w:widowControl/>
              <w:autoSpaceDE w:val="0"/>
              <w:autoSpaceDN w:val="0"/>
              <w:rPr>
                <w:sz w:val="18"/>
                <w:szCs w:val="18"/>
              </w:rPr>
            </w:pPr>
            <w:r>
              <w:rPr>
                <w:rFonts w:hint="eastAsia"/>
                <w:sz w:val="18"/>
                <w:szCs w:val="18"/>
              </w:rPr>
              <w:t>产品</w:t>
            </w:r>
            <w:proofErr w:type="gramStart"/>
            <w:r>
              <w:rPr>
                <w:rFonts w:hint="eastAsia"/>
                <w:sz w:val="18"/>
                <w:szCs w:val="18"/>
              </w:rPr>
              <w:t>易漂性</w:t>
            </w:r>
            <w:proofErr w:type="gramEnd"/>
          </w:p>
        </w:tc>
        <w:tc>
          <w:tcPr>
            <w:tcW w:w="3828" w:type="dxa"/>
          </w:tcPr>
          <w:p w14:paraId="1F82CD11" w14:textId="77777777" w:rsidR="005315CE" w:rsidRDefault="001D457E">
            <w:pPr>
              <w:pStyle w:val="af1"/>
              <w:spacing w:beforeLines="0" w:before="0" w:afterLines="0" w:after="0"/>
              <w:ind w:leftChars="1" w:left="1647" w:hangingChars="914" w:hanging="1645"/>
              <w:jc w:val="left"/>
              <w:rPr>
                <w:sz w:val="18"/>
                <w:szCs w:val="18"/>
              </w:rPr>
            </w:pPr>
            <w:r>
              <w:rPr>
                <w:rFonts w:ascii="Times New Roman" w:eastAsia="宋体" w:hint="eastAsia"/>
                <w:color w:val="000000"/>
                <w:kern w:val="2"/>
                <w:sz w:val="18"/>
                <w:szCs w:val="18"/>
              </w:rPr>
              <w:t>阴离子表面活性剂残留</w:t>
            </w:r>
            <w:r>
              <w:rPr>
                <w:rFonts w:ascii="Times New Roman" w:eastAsia="宋体" w:hint="eastAsia"/>
                <w:color w:val="000000"/>
                <w:kern w:val="2"/>
                <w:sz w:val="18"/>
                <w:szCs w:val="18"/>
                <w:vertAlign w:val="superscript"/>
              </w:rPr>
              <w:t>b</w:t>
            </w:r>
            <w:r>
              <w:rPr>
                <w:rFonts w:ascii="Times New Roman" w:eastAsia="宋体" w:hint="eastAsia"/>
                <w:color w:val="000000"/>
                <w:kern w:val="2"/>
                <w:sz w:val="18"/>
                <w:szCs w:val="18"/>
              </w:rPr>
              <w:t>/</w:t>
            </w:r>
            <w:r>
              <w:rPr>
                <w:rFonts w:ascii="Times New Roman" w:eastAsia="宋体" w:hint="eastAsia"/>
                <w:color w:val="000000"/>
                <w:kern w:val="2"/>
                <w:sz w:val="18"/>
                <w:szCs w:val="18"/>
              </w:rPr>
              <w:t>（</w:t>
            </w:r>
            <w:r>
              <w:rPr>
                <w:rFonts w:ascii="宋体" w:hint="eastAsia"/>
                <w:color w:val="000000"/>
                <w:sz w:val="18"/>
                <w:szCs w:val="18"/>
              </w:rPr>
              <w:t>mg/</w:t>
            </w:r>
            <w:r>
              <w:rPr>
                <w:rFonts w:ascii="宋体"/>
                <w:color w:val="000000"/>
                <w:sz w:val="18"/>
                <w:szCs w:val="18"/>
              </w:rPr>
              <w:t>L</w:t>
            </w:r>
            <w:r>
              <w:rPr>
                <w:rFonts w:ascii="宋体" w:hint="eastAsia"/>
                <w:color w:val="000000"/>
                <w:sz w:val="18"/>
                <w:szCs w:val="18"/>
              </w:rPr>
              <w:t>）</w:t>
            </w:r>
            <w:r>
              <w:rPr>
                <w:rFonts w:ascii="宋体" w:hint="eastAsia"/>
                <w:color w:val="000000"/>
                <w:sz w:val="18"/>
                <w:szCs w:val="18"/>
              </w:rPr>
              <w:t xml:space="preserve"> </w:t>
            </w:r>
            <w:r>
              <w:rPr>
                <w:rFonts w:ascii="宋体"/>
                <w:color w:val="000000"/>
                <w:sz w:val="18"/>
                <w:szCs w:val="18"/>
              </w:rPr>
              <w:t xml:space="preserve">    </w:t>
            </w:r>
            <w:r>
              <w:rPr>
                <w:rFonts w:ascii="宋体" w:hAnsi="宋体"/>
                <w:bCs/>
                <w:color w:val="000000"/>
                <w:sz w:val="18"/>
                <w:szCs w:val="18"/>
              </w:rPr>
              <w:t>≤</w:t>
            </w:r>
          </w:p>
        </w:tc>
        <w:tc>
          <w:tcPr>
            <w:tcW w:w="2693" w:type="dxa"/>
          </w:tcPr>
          <w:p w14:paraId="7801D6D8" w14:textId="77777777" w:rsidR="005315CE" w:rsidRDefault="001D457E">
            <w:pPr>
              <w:widowControl/>
              <w:autoSpaceDE w:val="0"/>
              <w:autoSpaceDN w:val="0"/>
              <w:ind w:firstLineChars="18" w:firstLine="32"/>
              <w:jc w:val="center"/>
              <w:rPr>
                <w:rFonts w:ascii="Times New Roman" w:hAnsi="Times New Roman"/>
                <w:sz w:val="18"/>
                <w:szCs w:val="18"/>
              </w:rPr>
            </w:pPr>
            <w:r>
              <w:rPr>
                <w:rFonts w:ascii="Times New Roman" w:hAnsi="Times New Roman"/>
                <w:color w:val="000000"/>
                <w:sz w:val="18"/>
                <w:szCs w:val="18"/>
              </w:rPr>
              <w:t>2.0</w:t>
            </w:r>
          </w:p>
        </w:tc>
      </w:tr>
      <w:tr w:rsidR="005315CE" w14:paraId="0DA178E0" w14:textId="77777777">
        <w:trPr>
          <w:gridAfter w:val="1"/>
          <w:wAfter w:w="8" w:type="dxa"/>
          <w:trHeight w:val="274"/>
        </w:trPr>
        <w:tc>
          <w:tcPr>
            <w:tcW w:w="1129" w:type="dxa"/>
            <w:vMerge/>
          </w:tcPr>
          <w:p w14:paraId="74F38501" w14:textId="77777777" w:rsidR="005315CE" w:rsidRDefault="005315CE">
            <w:pPr>
              <w:widowControl/>
              <w:autoSpaceDE w:val="0"/>
              <w:autoSpaceDN w:val="0"/>
              <w:ind w:firstLineChars="300" w:firstLine="540"/>
              <w:rPr>
                <w:rFonts w:ascii="Times New Roman"/>
                <w:color w:val="FF0000"/>
                <w:sz w:val="18"/>
                <w:szCs w:val="18"/>
              </w:rPr>
            </w:pPr>
          </w:p>
        </w:tc>
        <w:tc>
          <w:tcPr>
            <w:tcW w:w="3828" w:type="dxa"/>
            <w:tcBorders>
              <w:left w:val="nil"/>
            </w:tcBorders>
            <w:vAlign w:val="center"/>
          </w:tcPr>
          <w:p w14:paraId="3D427086" w14:textId="77777777" w:rsidR="005315CE" w:rsidRDefault="001D457E">
            <w:pPr>
              <w:widowControl/>
              <w:autoSpaceDE w:val="0"/>
              <w:autoSpaceDN w:val="0"/>
              <w:rPr>
                <w:rFonts w:ascii="Times New Roman"/>
                <w:color w:val="000000" w:themeColor="text1"/>
                <w:sz w:val="18"/>
                <w:szCs w:val="18"/>
              </w:rPr>
            </w:pPr>
            <w:r>
              <w:rPr>
                <w:rFonts w:ascii="Times New Roman" w:hint="eastAsia"/>
                <w:color w:val="000000" w:themeColor="text1"/>
                <w:sz w:val="18"/>
                <w:szCs w:val="18"/>
              </w:rPr>
              <w:t>碱性残留量</w:t>
            </w:r>
            <w:r>
              <w:rPr>
                <w:rFonts w:ascii="Times New Roman" w:hint="eastAsia"/>
                <w:color w:val="000000" w:themeColor="text1"/>
                <w:sz w:val="18"/>
                <w:szCs w:val="18"/>
                <w:vertAlign w:val="superscript"/>
              </w:rPr>
              <w:t>c</w:t>
            </w:r>
            <w:r>
              <w:rPr>
                <w:rFonts w:ascii="Times New Roman" w:hint="eastAsia"/>
                <w:color w:val="000000" w:themeColor="text1"/>
                <w:sz w:val="18"/>
                <w:szCs w:val="18"/>
              </w:rPr>
              <w:t>/</w:t>
            </w:r>
            <w:r>
              <w:rPr>
                <w:rFonts w:ascii="Times New Roman" w:hint="eastAsia"/>
                <w:color w:val="000000" w:themeColor="text1"/>
                <w:sz w:val="18"/>
                <w:szCs w:val="18"/>
              </w:rPr>
              <w:t>（</w:t>
            </w:r>
            <w:r>
              <w:rPr>
                <w:rFonts w:ascii="宋体" w:hAnsi="宋体" w:cs="宋体" w:hint="eastAsia"/>
                <w:color w:val="000000" w:themeColor="text1"/>
                <w:sz w:val="18"/>
                <w:szCs w:val="18"/>
              </w:rPr>
              <w:t xml:space="preserve">mol/L） </w:t>
            </w:r>
            <w:r>
              <w:rPr>
                <w:rFonts w:ascii="宋体" w:hAnsi="宋体" w:cs="宋体"/>
                <w:color w:val="000000" w:themeColor="text1"/>
                <w:sz w:val="18"/>
                <w:szCs w:val="18"/>
              </w:rPr>
              <w:t xml:space="preserve">               </w:t>
            </w:r>
            <w:r>
              <w:rPr>
                <w:rFonts w:ascii="宋体" w:hAnsi="宋体"/>
                <w:bCs/>
                <w:color w:val="000000" w:themeColor="text1"/>
                <w:sz w:val="18"/>
                <w:szCs w:val="18"/>
              </w:rPr>
              <w:t>≤</w:t>
            </w:r>
          </w:p>
        </w:tc>
        <w:tc>
          <w:tcPr>
            <w:tcW w:w="2693" w:type="dxa"/>
          </w:tcPr>
          <w:p w14:paraId="38E39394" w14:textId="77777777" w:rsidR="005315CE" w:rsidRDefault="001D457E">
            <w:pPr>
              <w:widowControl/>
              <w:autoSpaceDE w:val="0"/>
              <w:autoSpaceDN w:val="0"/>
              <w:ind w:firstLineChars="100" w:firstLine="180"/>
              <w:jc w:val="center"/>
              <w:rPr>
                <w:rFonts w:ascii="Times New Roman" w:hAnsi="Times New Roman"/>
                <w:bCs/>
                <w:color w:val="000000" w:themeColor="text1"/>
                <w:sz w:val="18"/>
                <w:szCs w:val="18"/>
              </w:rPr>
            </w:pPr>
            <w:r>
              <w:rPr>
                <w:rFonts w:ascii="Times New Roman" w:hAnsi="Times New Roman"/>
                <w:color w:val="000000" w:themeColor="text1"/>
                <w:sz w:val="18"/>
                <w:szCs w:val="18"/>
              </w:rPr>
              <w:t>0.3×10</w:t>
            </w:r>
            <w:r>
              <w:rPr>
                <w:rFonts w:ascii="Times New Roman" w:hAnsi="Times New Roman"/>
                <w:color w:val="000000" w:themeColor="text1"/>
                <w:sz w:val="18"/>
                <w:szCs w:val="18"/>
                <w:vertAlign w:val="superscript"/>
              </w:rPr>
              <w:t>-3</w:t>
            </w:r>
          </w:p>
        </w:tc>
      </w:tr>
      <w:tr w:rsidR="005315CE" w14:paraId="699339CA" w14:textId="77777777">
        <w:trPr>
          <w:trHeight w:val="274"/>
        </w:trPr>
        <w:tc>
          <w:tcPr>
            <w:tcW w:w="7658" w:type="dxa"/>
            <w:gridSpan w:val="4"/>
          </w:tcPr>
          <w:p w14:paraId="06A6D044" w14:textId="77777777" w:rsidR="005315CE" w:rsidRDefault="001D457E">
            <w:pPr>
              <w:widowControl/>
              <w:autoSpaceDE w:val="0"/>
              <w:autoSpaceDN w:val="0"/>
              <w:jc w:val="left"/>
              <w:rPr>
                <w:rFonts w:ascii="Times New Roman"/>
                <w:sz w:val="18"/>
                <w:szCs w:val="18"/>
              </w:rPr>
            </w:pPr>
            <w:r>
              <w:rPr>
                <w:rFonts w:ascii="宋体"/>
                <w:color w:val="000000"/>
                <w:sz w:val="18"/>
                <w:szCs w:val="18"/>
                <w:vertAlign w:val="superscript"/>
              </w:rPr>
              <w:t>a</w:t>
            </w:r>
            <w:r>
              <w:rPr>
                <w:rFonts w:ascii="宋体" w:hint="eastAsia"/>
                <w:color w:val="000000"/>
                <w:sz w:val="18"/>
                <w:szCs w:val="18"/>
              </w:rPr>
              <w:t>仅液体产品要求，检验采用</w:t>
            </w:r>
            <w:r>
              <w:rPr>
                <w:rFonts w:ascii="Times New Roman"/>
                <w:sz w:val="18"/>
                <w:szCs w:val="18"/>
              </w:rPr>
              <w:t>GB 4789.2</w:t>
            </w:r>
            <w:r>
              <w:rPr>
                <w:rFonts w:ascii="Times New Roman" w:hint="eastAsia"/>
                <w:sz w:val="18"/>
                <w:szCs w:val="18"/>
              </w:rPr>
              <w:t>平板计数法；</w:t>
            </w:r>
          </w:p>
          <w:p w14:paraId="48907E98" w14:textId="77777777" w:rsidR="005315CE" w:rsidRDefault="001D457E">
            <w:pPr>
              <w:pStyle w:val="ae"/>
              <w:spacing w:line="300" w:lineRule="auto"/>
              <w:ind w:firstLineChars="0" w:firstLine="0"/>
              <w:rPr>
                <w:rFonts w:ascii="Times New Roman"/>
                <w:color w:val="000000"/>
                <w:szCs w:val="21"/>
              </w:rPr>
            </w:pPr>
            <w:r>
              <w:rPr>
                <w:rFonts w:ascii="Times New Roman" w:hint="eastAsia"/>
                <w:sz w:val="18"/>
                <w:szCs w:val="18"/>
                <w:vertAlign w:val="superscript"/>
              </w:rPr>
              <w:t>b</w:t>
            </w:r>
            <w:r>
              <w:rPr>
                <w:rFonts w:ascii="Times New Roman" w:hint="eastAsia"/>
                <w:sz w:val="18"/>
                <w:szCs w:val="18"/>
              </w:rPr>
              <w:t>检验方法见附录</w:t>
            </w:r>
            <w:r>
              <w:rPr>
                <w:rFonts w:ascii="Times New Roman" w:hint="eastAsia"/>
                <w:sz w:val="18"/>
                <w:szCs w:val="18"/>
              </w:rPr>
              <w:t>A</w:t>
            </w:r>
            <w:r>
              <w:rPr>
                <w:rFonts w:ascii="Times New Roman" w:hint="eastAsia"/>
                <w:sz w:val="18"/>
                <w:szCs w:val="18"/>
              </w:rPr>
              <w:t>；</w:t>
            </w:r>
          </w:p>
          <w:p w14:paraId="6A556867" w14:textId="77777777" w:rsidR="005315CE" w:rsidRDefault="001D457E">
            <w:pPr>
              <w:widowControl/>
              <w:autoSpaceDE w:val="0"/>
              <w:autoSpaceDN w:val="0"/>
              <w:jc w:val="left"/>
              <w:rPr>
                <w:rFonts w:ascii="宋体"/>
                <w:color w:val="000000" w:themeColor="text1"/>
                <w:sz w:val="18"/>
                <w:szCs w:val="18"/>
              </w:rPr>
            </w:pPr>
            <w:r>
              <w:rPr>
                <w:rFonts w:ascii="Times New Roman"/>
                <w:sz w:val="18"/>
                <w:szCs w:val="18"/>
                <w:vertAlign w:val="superscript"/>
              </w:rPr>
              <w:t>c</w:t>
            </w:r>
            <w:r>
              <w:rPr>
                <w:rFonts w:ascii="Times New Roman" w:hint="eastAsia"/>
                <w:sz w:val="18"/>
                <w:szCs w:val="18"/>
              </w:rPr>
              <w:t>检验方法见附录</w:t>
            </w:r>
            <w:r>
              <w:rPr>
                <w:rFonts w:ascii="Times New Roman" w:hint="eastAsia"/>
                <w:sz w:val="18"/>
                <w:szCs w:val="18"/>
              </w:rPr>
              <w:t>B</w:t>
            </w:r>
            <w:r>
              <w:rPr>
                <w:rFonts w:ascii="Times New Roman" w:hint="eastAsia"/>
                <w:sz w:val="18"/>
                <w:szCs w:val="18"/>
              </w:rPr>
              <w:t>。</w:t>
            </w:r>
          </w:p>
        </w:tc>
      </w:tr>
    </w:tbl>
    <w:p w14:paraId="501CFCAF" w14:textId="77777777" w:rsidR="005315CE" w:rsidRDefault="005315CE">
      <w:pPr>
        <w:pStyle w:val="ae"/>
        <w:ind w:firstLineChars="0" w:firstLine="0"/>
        <w:jc w:val="center"/>
        <w:rPr>
          <w:b/>
          <w:color w:val="000000"/>
        </w:rPr>
      </w:pPr>
    </w:p>
    <w:p w14:paraId="03169A8C" w14:textId="77777777" w:rsidR="005315CE" w:rsidRDefault="001D457E">
      <w:pPr>
        <w:widowControl/>
        <w:autoSpaceDE w:val="0"/>
        <w:autoSpaceDN w:val="0"/>
        <w:spacing w:line="360" w:lineRule="auto"/>
        <w:ind w:firstLineChars="200" w:firstLine="420"/>
        <w:rPr>
          <w:rFonts w:ascii="黑体" w:eastAsia="黑体"/>
          <w:color w:val="000000"/>
          <w:kern w:val="0"/>
          <w:sz w:val="24"/>
          <w:szCs w:val="20"/>
        </w:rPr>
      </w:pPr>
      <w:r>
        <w:br w:type="page"/>
      </w:r>
    </w:p>
    <w:p w14:paraId="15339F97" w14:textId="77777777" w:rsidR="005315CE" w:rsidRDefault="001D457E">
      <w:pPr>
        <w:widowControl/>
        <w:autoSpaceDE w:val="0"/>
        <w:autoSpaceDN w:val="0"/>
        <w:spacing w:line="360" w:lineRule="auto"/>
        <w:jc w:val="center"/>
        <w:rPr>
          <w:rFonts w:ascii="黑体" w:eastAsia="黑体"/>
          <w:color w:val="000000"/>
          <w:kern w:val="0"/>
          <w:sz w:val="24"/>
          <w:szCs w:val="20"/>
        </w:rPr>
      </w:pPr>
      <w:r>
        <w:rPr>
          <w:rFonts w:ascii="黑体" w:eastAsia="黑体" w:hint="eastAsia"/>
          <w:color w:val="000000"/>
          <w:kern w:val="0"/>
          <w:sz w:val="24"/>
          <w:szCs w:val="20"/>
        </w:rPr>
        <w:lastRenderedPageBreak/>
        <w:t xml:space="preserve">附 录 </w:t>
      </w:r>
      <w:r>
        <w:rPr>
          <w:rFonts w:ascii="黑体" w:eastAsia="黑体"/>
          <w:color w:val="000000"/>
          <w:kern w:val="0"/>
          <w:sz w:val="24"/>
          <w:szCs w:val="20"/>
        </w:rPr>
        <w:t>A</w:t>
      </w:r>
    </w:p>
    <w:p w14:paraId="787E1635" w14:textId="77777777" w:rsidR="005315CE" w:rsidRDefault="001D457E">
      <w:pPr>
        <w:widowControl/>
        <w:autoSpaceDE w:val="0"/>
        <w:autoSpaceDN w:val="0"/>
        <w:spacing w:line="360" w:lineRule="auto"/>
        <w:jc w:val="center"/>
        <w:rPr>
          <w:rFonts w:ascii="黑体" w:eastAsia="黑体"/>
          <w:color w:val="000000"/>
          <w:kern w:val="0"/>
          <w:sz w:val="24"/>
          <w:szCs w:val="20"/>
        </w:rPr>
      </w:pPr>
      <w:r>
        <w:rPr>
          <w:rFonts w:ascii="黑体" w:eastAsia="黑体" w:hint="eastAsia"/>
          <w:color w:val="000000"/>
          <w:kern w:val="0"/>
          <w:szCs w:val="20"/>
        </w:rPr>
        <w:t>（规范性）</w:t>
      </w:r>
    </w:p>
    <w:p w14:paraId="1826E27F" w14:textId="2B28069B" w:rsidR="005315CE" w:rsidRDefault="001D457E">
      <w:pPr>
        <w:widowControl/>
        <w:autoSpaceDE w:val="0"/>
        <w:autoSpaceDN w:val="0"/>
        <w:spacing w:line="360" w:lineRule="auto"/>
        <w:jc w:val="center"/>
        <w:rPr>
          <w:rFonts w:ascii="黑体" w:eastAsia="黑体"/>
          <w:color w:val="000000"/>
          <w:kern w:val="0"/>
          <w:sz w:val="24"/>
          <w:szCs w:val="20"/>
        </w:rPr>
      </w:pPr>
      <w:r>
        <w:rPr>
          <w:rFonts w:ascii="黑体" w:eastAsia="黑体" w:hint="eastAsia"/>
          <w:color w:val="000000"/>
          <w:kern w:val="0"/>
          <w:sz w:val="24"/>
          <w:szCs w:val="20"/>
        </w:rPr>
        <w:t>阴离子表面活性剂残留量的测定</w:t>
      </w:r>
    </w:p>
    <w:p w14:paraId="39922779" w14:textId="77777777" w:rsidR="00426152" w:rsidRDefault="00426152">
      <w:pPr>
        <w:widowControl/>
        <w:autoSpaceDE w:val="0"/>
        <w:autoSpaceDN w:val="0"/>
        <w:spacing w:line="360" w:lineRule="auto"/>
        <w:jc w:val="center"/>
        <w:rPr>
          <w:rFonts w:ascii="黑体" w:eastAsia="黑体"/>
          <w:color w:val="000000"/>
          <w:kern w:val="0"/>
          <w:sz w:val="24"/>
          <w:szCs w:val="20"/>
        </w:rPr>
      </w:pPr>
    </w:p>
    <w:p w14:paraId="26CBE3B3" w14:textId="77777777" w:rsidR="005315CE" w:rsidRDefault="001D457E" w:rsidP="00426152">
      <w:pPr>
        <w:pStyle w:val="af1"/>
        <w:spacing w:beforeLines="0" w:before="0" w:afterLines="0" w:after="0" w:line="300" w:lineRule="auto"/>
        <w:rPr>
          <w:szCs w:val="22"/>
        </w:rPr>
      </w:pPr>
      <w:r>
        <w:rPr>
          <w:rFonts w:hint="eastAsia"/>
          <w:szCs w:val="22"/>
        </w:rPr>
        <w:t xml:space="preserve">A 1  </w:t>
      </w:r>
      <w:r>
        <w:rPr>
          <w:rFonts w:hint="eastAsia"/>
          <w:color w:val="000000"/>
        </w:rPr>
        <w:t>应用范围和</w:t>
      </w:r>
      <w:r>
        <w:rPr>
          <w:rFonts w:hint="eastAsia"/>
          <w:szCs w:val="22"/>
        </w:rPr>
        <w:t>测定原理</w:t>
      </w:r>
    </w:p>
    <w:p w14:paraId="76EB2164" w14:textId="77777777" w:rsidR="005315CE" w:rsidRDefault="001D457E" w:rsidP="00426152">
      <w:pPr>
        <w:widowControl/>
        <w:autoSpaceDE w:val="0"/>
        <w:autoSpaceDN w:val="0"/>
        <w:spacing w:line="300" w:lineRule="auto"/>
        <w:rPr>
          <w:color w:val="000000"/>
        </w:rPr>
      </w:pPr>
      <w:r>
        <w:rPr>
          <w:rFonts w:hint="eastAsia"/>
          <w:szCs w:val="22"/>
        </w:rPr>
        <w:t>A1.1</w:t>
      </w:r>
      <w:r>
        <w:rPr>
          <w:rFonts w:ascii="宋体" w:hint="eastAsia"/>
          <w:color w:val="000000"/>
        </w:rPr>
        <w:t xml:space="preserve"> </w:t>
      </w:r>
      <w:r>
        <w:rPr>
          <w:rFonts w:ascii="黑体" w:eastAsia="黑体" w:hint="eastAsia"/>
          <w:color w:val="000000"/>
          <w:kern w:val="0"/>
          <w:szCs w:val="20"/>
        </w:rPr>
        <w:t>应用范围</w:t>
      </w:r>
    </w:p>
    <w:p w14:paraId="356CF197" w14:textId="77777777" w:rsidR="005315CE" w:rsidRDefault="001D457E" w:rsidP="00426152">
      <w:pPr>
        <w:widowControl/>
        <w:autoSpaceDE w:val="0"/>
        <w:autoSpaceDN w:val="0"/>
        <w:spacing w:line="300" w:lineRule="auto"/>
        <w:ind w:firstLineChars="300" w:firstLine="630"/>
        <w:rPr>
          <w:rFonts w:ascii="宋体"/>
          <w:color w:val="000000"/>
        </w:rPr>
      </w:pPr>
      <w:r>
        <w:rPr>
          <w:rFonts w:ascii="宋体" w:hint="eastAsia"/>
          <w:color w:val="000000"/>
        </w:rPr>
        <w:t>本方法适用于含阴离子表面活性剂的洗涤剂产品（不适用于同时含有阳离子表面活性剂成分的产品）。</w:t>
      </w:r>
    </w:p>
    <w:p w14:paraId="2F7CF5DD" w14:textId="77777777" w:rsidR="005315CE" w:rsidRDefault="001D457E" w:rsidP="00426152">
      <w:pPr>
        <w:widowControl/>
        <w:autoSpaceDE w:val="0"/>
        <w:autoSpaceDN w:val="0"/>
        <w:spacing w:line="300" w:lineRule="auto"/>
        <w:rPr>
          <w:rFonts w:ascii="黑体" w:eastAsia="黑体"/>
          <w:color w:val="000000"/>
          <w:kern w:val="0"/>
          <w:szCs w:val="20"/>
        </w:rPr>
      </w:pPr>
      <w:r>
        <w:rPr>
          <w:rFonts w:hint="eastAsia"/>
          <w:szCs w:val="22"/>
        </w:rPr>
        <w:t xml:space="preserve">A1.2 </w:t>
      </w:r>
      <w:r>
        <w:rPr>
          <w:rFonts w:ascii="黑体" w:eastAsia="黑体" w:hint="eastAsia"/>
          <w:color w:val="000000"/>
          <w:kern w:val="0"/>
          <w:szCs w:val="20"/>
        </w:rPr>
        <w:t>测定原理</w:t>
      </w:r>
    </w:p>
    <w:p w14:paraId="20058FA8" w14:textId="0E206692" w:rsidR="005315CE" w:rsidRDefault="001D457E" w:rsidP="00426152">
      <w:pPr>
        <w:widowControl/>
        <w:autoSpaceDE w:val="0"/>
        <w:autoSpaceDN w:val="0"/>
        <w:spacing w:line="300" w:lineRule="auto"/>
        <w:ind w:firstLineChars="300" w:firstLine="630"/>
        <w:rPr>
          <w:rFonts w:ascii="黑体" w:eastAsia="黑体"/>
          <w:bCs/>
          <w:szCs w:val="21"/>
        </w:rPr>
      </w:pPr>
      <w:r>
        <w:rPr>
          <w:rFonts w:ascii="宋体" w:hint="eastAsia"/>
          <w:color w:val="000000"/>
        </w:rPr>
        <w:t>以洗涤棉织物的漂洗水作为洗涤剂残留载体，其中的阴离子表面活性剂作为代表性残留物；阴离子表面活性剂与酸性混合指示剂反应后，与标准体系进行目视比色，由此检验其中阴离子表面活性剂的残留。</w:t>
      </w:r>
      <w:r>
        <w:rPr>
          <w:rFonts w:ascii="黑体" w:eastAsia="黑体" w:hint="eastAsia"/>
          <w:bCs/>
          <w:szCs w:val="21"/>
        </w:rPr>
        <w:t xml:space="preserve"> </w:t>
      </w:r>
    </w:p>
    <w:p w14:paraId="1064E1D2" w14:textId="77777777" w:rsidR="005315CE" w:rsidRDefault="001D457E" w:rsidP="00426152">
      <w:pPr>
        <w:widowControl/>
        <w:autoSpaceDE w:val="0"/>
        <w:autoSpaceDN w:val="0"/>
        <w:spacing w:line="300" w:lineRule="auto"/>
        <w:rPr>
          <w:rFonts w:ascii="黑体" w:eastAsia="黑体"/>
          <w:color w:val="000000"/>
          <w:kern w:val="0"/>
          <w:szCs w:val="20"/>
        </w:rPr>
      </w:pPr>
      <w:r>
        <w:rPr>
          <w:rFonts w:hint="eastAsia"/>
          <w:szCs w:val="22"/>
        </w:rPr>
        <w:t xml:space="preserve">A 2  </w:t>
      </w:r>
      <w:r>
        <w:rPr>
          <w:rFonts w:ascii="黑体" w:eastAsia="黑体" w:hint="eastAsia"/>
          <w:color w:val="000000"/>
          <w:kern w:val="0"/>
          <w:szCs w:val="20"/>
        </w:rPr>
        <w:t>试剂及材料</w:t>
      </w:r>
    </w:p>
    <w:p w14:paraId="0937FB33" w14:textId="77777777" w:rsidR="005315CE" w:rsidRDefault="001D457E" w:rsidP="00426152">
      <w:pPr>
        <w:widowControl/>
        <w:autoSpaceDE w:val="0"/>
        <w:autoSpaceDN w:val="0"/>
        <w:spacing w:line="300" w:lineRule="auto"/>
        <w:rPr>
          <w:rFonts w:ascii="宋体"/>
          <w:color w:val="000000"/>
        </w:rPr>
      </w:pPr>
      <w:r>
        <w:rPr>
          <w:rFonts w:hint="eastAsia"/>
          <w:szCs w:val="22"/>
        </w:rPr>
        <w:t>A 2.1</w:t>
      </w:r>
      <w:r>
        <w:rPr>
          <w:rFonts w:ascii="宋体" w:hint="eastAsia"/>
          <w:color w:val="000000"/>
        </w:rPr>
        <w:t xml:space="preserve">  月桂基硫酸钠标准溶液（</w:t>
      </w:r>
      <w:r>
        <w:rPr>
          <w:rFonts w:ascii="宋体" w:hint="eastAsia"/>
          <w:i/>
          <w:iCs/>
          <w:color w:val="000000"/>
        </w:rPr>
        <w:t>c</w:t>
      </w:r>
      <w:r>
        <w:rPr>
          <w:rFonts w:ascii="宋体" w:hint="eastAsia"/>
          <w:color w:val="000000"/>
        </w:rPr>
        <w:t>=2.0mg/L）：称取月桂基硫酸钠（含量以100%计）0.1g（准确至0.001g），用水溶解并</w:t>
      </w:r>
      <w:proofErr w:type="gramStart"/>
      <w:r>
        <w:rPr>
          <w:rFonts w:ascii="宋体" w:hint="eastAsia"/>
          <w:color w:val="000000"/>
        </w:rPr>
        <w:t>定容至</w:t>
      </w:r>
      <w:proofErr w:type="gramEnd"/>
      <w:r>
        <w:rPr>
          <w:rFonts w:ascii="宋体" w:hint="eastAsia"/>
          <w:color w:val="000000"/>
        </w:rPr>
        <w:t>100mL，混匀备用。用移液管移取上述溶液2.0mL至1000mL容量瓶中，</w:t>
      </w:r>
      <w:proofErr w:type="gramStart"/>
      <w:r>
        <w:rPr>
          <w:rFonts w:ascii="宋体" w:hint="eastAsia"/>
          <w:color w:val="000000"/>
        </w:rPr>
        <w:t>用水定</w:t>
      </w:r>
      <w:proofErr w:type="gramEnd"/>
      <w:r>
        <w:rPr>
          <w:rFonts w:ascii="宋体" w:hint="eastAsia"/>
          <w:color w:val="000000"/>
        </w:rPr>
        <w:t>容，混匀备用。</w:t>
      </w:r>
    </w:p>
    <w:p w14:paraId="43AC9910" w14:textId="77777777" w:rsidR="005315CE" w:rsidRDefault="001D457E" w:rsidP="00426152">
      <w:pPr>
        <w:widowControl/>
        <w:autoSpaceDE w:val="0"/>
        <w:autoSpaceDN w:val="0"/>
        <w:spacing w:line="300" w:lineRule="auto"/>
        <w:rPr>
          <w:rFonts w:ascii="宋体"/>
          <w:color w:val="000000"/>
        </w:rPr>
      </w:pPr>
      <w:r>
        <w:rPr>
          <w:rFonts w:hint="eastAsia"/>
          <w:szCs w:val="22"/>
        </w:rPr>
        <w:t>A 2.2</w:t>
      </w:r>
      <w:r>
        <w:rPr>
          <w:rFonts w:ascii="宋体" w:hint="eastAsia"/>
          <w:color w:val="000000"/>
        </w:rPr>
        <w:t xml:space="preserve">  脂肪酸钠皂（采用干钠皂含量大于80％的香皂皂基）标准溶液（</w:t>
      </w:r>
      <w:r>
        <w:rPr>
          <w:rFonts w:ascii="宋体" w:hint="eastAsia"/>
          <w:i/>
          <w:iCs/>
          <w:color w:val="000000"/>
        </w:rPr>
        <w:t>c</w:t>
      </w:r>
      <w:r>
        <w:rPr>
          <w:rFonts w:ascii="宋体" w:hint="eastAsia"/>
          <w:color w:val="000000"/>
        </w:rPr>
        <w:t>=2.0mg/L）：称取脂肪酸钠皂（含量以100%计）0.1g（准确至0.001g），加入适量水加热溶解并</w:t>
      </w:r>
      <w:proofErr w:type="gramStart"/>
      <w:r>
        <w:rPr>
          <w:rFonts w:ascii="宋体" w:hint="eastAsia"/>
          <w:color w:val="000000"/>
        </w:rPr>
        <w:t>定容至</w:t>
      </w:r>
      <w:proofErr w:type="gramEnd"/>
      <w:r>
        <w:rPr>
          <w:rFonts w:ascii="宋体" w:hint="eastAsia"/>
          <w:color w:val="000000"/>
        </w:rPr>
        <w:t>100mL，混匀备用。用移液管移取上述溶液2.0mL至1000mL容量瓶中，</w:t>
      </w:r>
      <w:proofErr w:type="gramStart"/>
      <w:r>
        <w:rPr>
          <w:rFonts w:ascii="宋体" w:hint="eastAsia"/>
          <w:color w:val="000000"/>
        </w:rPr>
        <w:t>用水定</w:t>
      </w:r>
      <w:proofErr w:type="gramEnd"/>
      <w:r>
        <w:rPr>
          <w:rFonts w:ascii="宋体" w:hint="eastAsia"/>
          <w:color w:val="000000"/>
        </w:rPr>
        <w:t>容，混匀备用。</w:t>
      </w:r>
    </w:p>
    <w:p w14:paraId="4F78C3DE" w14:textId="77777777" w:rsidR="005315CE" w:rsidRDefault="001D457E" w:rsidP="00426152">
      <w:pPr>
        <w:widowControl/>
        <w:autoSpaceDE w:val="0"/>
        <w:autoSpaceDN w:val="0"/>
        <w:spacing w:line="300" w:lineRule="auto"/>
        <w:rPr>
          <w:rFonts w:ascii="宋体"/>
          <w:color w:val="000000"/>
        </w:rPr>
      </w:pPr>
      <w:r>
        <w:rPr>
          <w:rFonts w:hint="eastAsia"/>
          <w:szCs w:val="22"/>
        </w:rPr>
        <w:t>A 2.3</w:t>
      </w:r>
      <w:r>
        <w:rPr>
          <w:rFonts w:ascii="宋体"/>
          <w:color w:val="000000"/>
        </w:rPr>
        <w:t xml:space="preserve">  </w:t>
      </w:r>
      <w:r>
        <w:rPr>
          <w:rFonts w:ascii="宋体" w:hint="eastAsia"/>
          <w:color w:val="000000"/>
        </w:rPr>
        <w:t>酸性混合指示剂: 按GB/T 5173规定进行配制。</w:t>
      </w:r>
    </w:p>
    <w:p w14:paraId="66FEF94F" w14:textId="77777777" w:rsidR="005315CE" w:rsidRDefault="001D457E" w:rsidP="00426152">
      <w:pPr>
        <w:widowControl/>
        <w:autoSpaceDE w:val="0"/>
        <w:autoSpaceDN w:val="0"/>
        <w:spacing w:line="300" w:lineRule="auto"/>
        <w:rPr>
          <w:rFonts w:ascii="宋体"/>
          <w:color w:val="000000"/>
        </w:rPr>
      </w:pPr>
      <w:r>
        <w:rPr>
          <w:rFonts w:hint="eastAsia"/>
          <w:szCs w:val="22"/>
        </w:rPr>
        <w:t>A 2.4</w:t>
      </w:r>
      <w:r>
        <w:rPr>
          <w:rFonts w:ascii="宋体"/>
          <w:color w:val="000000"/>
        </w:rPr>
        <w:t xml:space="preserve">  </w:t>
      </w:r>
      <w:r>
        <w:rPr>
          <w:rFonts w:ascii="宋体" w:hint="eastAsia"/>
          <w:color w:val="000000"/>
        </w:rPr>
        <w:t xml:space="preserve">氢氧化钠溶液: </w:t>
      </w:r>
      <w:r>
        <w:rPr>
          <w:rFonts w:hint="eastAsia"/>
          <w:color w:val="000000"/>
        </w:rPr>
        <w:t>2.0</w:t>
      </w:r>
      <w:r>
        <w:rPr>
          <w:rFonts w:hint="eastAsia"/>
          <w:color w:val="000000"/>
        </w:rPr>
        <w:t>％</w:t>
      </w:r>
    </w:p>
    <w:p w14:paraId="5EAF277C" w14:textId="77777777" w:rsidR="005315CE" w:rsidRDefault="001D457E" w:rsidP="00426152">
      <w:pPr>
        <w:widowControl/>
        <w:autoSpaceDE w:val="0"/>
        <w:autoSpaceDN w:val="0"/>
        <w:spacing w:line="300" w:lineRule="auto"/>
        <w:rPr>
          <w:rFonts w:ascii="宋体"/>
          <w:color w:val="000000"/>
        </w:rPr>
      </w:pPr>
      <w:r>
        <w:rPr>
          <w:rFonts w:hint="eastAsia"/>
          <w:szCs w:val="22"/>
        </w:rPr>
        <w:t>A 2.5</w:t>
      </w:r>
      <w:r>
        <w:rPr>
          <w:rFonts w:ascii="宋体"/>
          <w:color w:val="000000"/>
        </w:rPr>
        <w:t xml:space="preserve">  </w:t>
      </w:r>
      <w:r>
        <w:rPr>
          <w:rFonts w:ascii="宋体" w:hint="eastAsia"/>
          <w:color w:val="000000"/>
        </w:rPr>
        <w:t>250mg/kg硬水: 按GB/T 13174中硬水的配制方法进行制备。</w:t>
      </w:r>
      <w:r>
        <w:rPr>
          <w:rFonts w:ascii="宋体"/>
          <w:color w:val="000000"/>
        </w:rPr>
        <w:t xml:space="preserve"> </w:t>
      </w:r>
    </w:p>
    <w:p w14:paraId="008AAD72" w14:textId="77777777" w:rsidR="005315CE" w:rsidRDefault="001D457E" w:rsidP="00426152">
      <w:pPr>
        <w:snapToGrid w:val="0"/>
        <w:spacing w:line="300" w:lineRule="auto"/>
        <w:ind w:right="113"/>
        <w:rPr>
          <w:rFonts w:ascii="宋体"/>
          <w:color w:val="000000"/>
        </w:rPr>
      </w:pPr>
      <w:r>
        <w:rPr>
          <w:rFonts w:hint="eastAsia"/>
          <w:szCs w:val="22"/>
        </w:rPr>
        <w:t>A 2.6</w:t>
      </w:r>
      <w:r>
        <w:rPr>
          <w:rFonts w:ascii="宋体"/>
          <w:color w:val="000000"/>
        </w:rPr>
        <w:t xml:space="preserve">  </w:t>
      </w:r>
      <w:r>
        <w:rPr>
          <w:rFonts w:ascii="宋体" w:hint="eastAsia"/>
          <w:color w:val="000000"/>
        </w:rPr>
        <w:t>三氯甲烷</w:t>
      </w:r>
    </w:p>
    <w:p w14:paraId="632CA961" w14:textId="77777777" w:rsidR="005315CE" w:rsidRDefault="001D457E" w:rsidP="00426152">
      <w:pPr>
        <w:snapToGrid w:val="0"/>
        <w:spacing w:line="300" w:lineRule="auto"/>
        <w:ind w:left="113" w:right="113" w:firstLineChars="300" w:firstLine="600"/>
        <w:rPr>
          <w:rFonts w:ascii="Times New Roman" w:hAnsi="Times New Roman"/>
          <w:sz w:val="20"/>
          <w:szCs w:val="20"/>
        </w:rPr>
      </w:pPr>
      <w:r>
        <w:rPr>
          <w:rFonts w:ascii="Times New Roman" w:hAnsi="Times New Roman" w:hint="eastAsia"/>
          <w:sz w:val="20"/>
          <w:szCs w:val="20"/>
        </w:rPr>
        <w:t>注：可根据实验室情况选择使用二氯甲烷，使用前确认二氯甲烷对所测试样品结果与三氯甲烷无显著性差异，同时在报告结论时说明所用的试剂类型。</w:t>
      </w:r>
    </w:p>
    <w:p w14:paraId="436AEC92" w14:textId="77777777" w:rsidR="005315CE" w:rsidRDefault="001D457E" w:rsidP="00426152">
      <w:pPr>
        <w:widowControl/>
        <w:autoSpaceDE w:val="0"/>
        <w:autoSpaceDN w:val="0"/>
        <w:spacing w:line="300" w:lineRule="auto"/>
        <w:rPr>
          <w:rFonts w:ascii="宋体"/>
          <w:color w:val="000000"/>
        </w:rPr>
      </w:pPr>
      <w:r>
        <w:rPr>
          <w:rFonts w:hint="eastAsia"/>
          <w:szCs w:val="22"/>
        </w:rPr>
        <w:t>A 2.7</w:t>
      </w:r>
      <w:r>
        <w:rPr>
          <w:rFonts w:ascii="宋体"/>
          <w:color w:val="000000"/>
        </w:rPr>
        <w:t xml:space="preserve"> </w:t>
      </w:r>
      <w:r>
        <w:rPr>
          <w:rFonts w:hint="eastAsia"/>
          <w:szCs w:val="21"/>
        </w:rPr>
        <w:t xml:space="preserve"> </w:t>
      </w:r>
      <w:r>
        <w:rPr>
          <w:rFonts w:ascii="宋体" w:hint="eastAsia"/>
          <w:color w:val="000000"/>
        </w:rPr>
        <w:t>JB-00试片：按GB/T 13174中JB-00试片的制备方法进行，并裁成6cm×6cm备用。</w:t>
      </w:r>
    </w:p>
    <w:p w14:paraId="7802656B" w14:textId="77777777" w:rsidR="005315CE" w:rsidRDefault="001D457E" w:rsidP="00426152">
      <w:pPr>
        <w:pStyle w:val="af1"/>
        <w:spacing w:beforeLines="0" w:before="0" w:afterLines="0" w:after="0" w:line="300" w:lineRule="auto"/>
        <w:rPr>
          <w:szCs w:val="22"/>
        </w:rPr>
      </w:pPr>
      <w:r>
        <w:rPr>
          <w:rFonts w:hint="eastAsia"/>
          <w:szCs w:val="22"/>
        </w:rPr>
        <w:t>A 3  仪器</w:t>
      </w:r>
    </w:p>
    <w:p w14:paraId="0EF9A58C" w14:textId="77777777" w:rsidR="005315CE" w:rsidRDefault="001D457E" w:rsidP="00426152">
      <w:pPr>
        <w:widowControl/>
        <w:autoSpaceDE w:val="0"/>
        <w:autoSpaceDN w:val="0"/>
        <w:spacing w:line="300" w:lineRule="auto"/>
        <w:rPr>
          <w:rFonts w:ascii="宋体"/>
          <w:color w:val="000000"/>
        </w:rPr>
      </w:pPr>
      <w:r>
        <w:rPr>
          <w:rFonts w:hint="eastAsia"/>
          <w:szCs w:val="22"/>
        </w:rPr>
        <w:t>A 3.1</w:t>
      </w:r>
      <w:r>
        <w:rPr>
          <w:rFonts w:ascii="宋体"/>
          <w:color w:val="000000"/>
        </w:rPr>
        <w:t xml:space="preserve">  </w:t>
      </w:r>
      <w:r>
        <w:rPr>
          <w:rFonts w:ascii="宋体" w:hint="eastAsia"/>
          <w:color w:val="000000"/>
        </w:rPr>
        <w:t>具</w:t>
      </w:r>
      <w:proofErr w:type="gramStart"/>
      <w:r>
        <w:rPr>
          <w:rFonts w:ascii="宋体" w:hint="eastAsia"/>
          <w:color w:val="000000"/>
        </w:rPr>
        <w:t>塞比色管</w:t>
      </w:r>
      <w:proofErr w:type="gramEnd"/>
      <w:r>
        <w:rPr>
          <w:rFonts w:ascii="宋体" w:hint="eastAsia"/>
          <w:color w:val="000000"/>
        </w:rPr>
        <w:t xml:space="preserve"> </w:t>
      </w:r>
      <w:r>
        <w:rPr>
          <w:rFonts w:ascii="宋体"/>
          <w:color w:val="000000"/>
        </w:rPr>
        <w:t xml:space="preserve"> </w:t>
      </w:r>
      <w:r>
        <w:rPr>
          <w:rFonts w:ascii="宋体" w:hint="eastAsia"/>
          <w:color w:val="000000"/>
        </w:rPr>
        <w:t>100mL</w:t>
      </w:r>
    </w:p>
    <w:p w14:paraId="1A50A016" w14:textId="77777777" w:rsidR="005315CE" w:rsidRDefault="001D457E" w:rsidP="00426152">
      <w:pPr>
        <w:widowControl/>
        <w:autoSpaceDE w:val="0"/>
        <w:autoSpaceDN w:val="0"/>
        <w:spacing w:line="300" w:lineRule="auto"/>
        <w:rPr>
          <w:rFonts w:ascii="宋体"/>
          <w:color w:val="000000"/>
        </w:rPr>
      </w:pPr>
      <w:r>
        <w:rPr>
          <w:rFonts w:hint="eastAsia"/>
          <w:szCs w:val="22"/>
        </w:rPr>
        <w:t xml:space="preserve">A 3.2  </w:t>
      </w:r>
      <w:r>
        <w:rPr>
          <w:rFonts w:ascii="宋体" w:hint="eastAsia"/>
          <w:color w:val="000000"/>
        </w:rPr>
        <w:t xml:space="preserve">移液管 </w:t>
      </w:r>
      <w:r>
        <w:rPr>
          <w:rFonts w:ascii="宋体"/>
          <w:color w:val="000000"/>
        </w:rPr>
        <w:t xml:space="preserve"> </w:t>
      </w:r>
      <w:r>
        <w:rPr>
          <w:rFonts w:ascii="宋体" w:hint="eastAsia"/>
          <w:color w:val="000000"/>
        </w:rPr>
        <w:t>2mL、10mL、50mL</w:t>
      </w:r>
    </w:p>
    <w:p w14:paraId="221A369F" w14:textId="77777777" w:rsidR="005315CE" w:rsidRDefault="001D457E" w:rsidP="00426152">
      <w:pPr>
        <w:widowControl/>
        <w:autoSpaceDE w:val="0"/>
        <w:autoSpaceDN w:val="0"/>
        <w:spacing w:line="300" w:lineRule="auto"/>
        <w:rPr>
          <w:rFonts w:ascii="宋体"/>
          <w:color w:val="000000"/>
        </w:rPr>
      </w:pPr>
      <w:r>
        <w:rPr>
          <w:rFonts w:hint="eastAsia"/>
          <w:szCs w:val="22"/>
        </w:rPr>
        <w:t xml:space="preserve">A 3.3  </w:t>
      </w:r>
      <w:r>
        <w:rPr>
          <w:rFonts w:ascii="宋体" w:hint="eastAsia"/>
          <w:color w:val="000000"/>
        </w:rPr>
        <w:t>容量瓶  1000mL</w:t>
      </w:r>
    </w:p>
    <w:p w14:paraId="62AE484D" w14:textId="77777777" w:rsidR="005315CE" w:rsidRDefault="001D457E" w:rsidP="00426152">
      <w:pPr>
        <w:widowControl/>
        <w:autoSpaceDE w:val="0"/>
        <w:autoSpaceDN w:val="0"/>
        <w:spacing w:line="300" w:lineRule="auto"/>
        <w:rPr>
          <w:rFonts w:ascii="宋体"/>
          <w:color w:val="000000"/>
        </w:rPr>
      </w:pPr>
      <w:r>
        <w:rPr>
          <w:rFonts w:hint="eastAsia"/>
          <w:szCs w:val="22"/>
        </w:rPr>
        <w:t xml:space="preserve">A 3.4  </w:t>
      </w:r>
      <w:r>
        <w:rPr>
          <w:rFonts w:ascii="宋体" w:hint="eastAsia"/>
          <w:color w:val="000000"/>
        </w:rPr>
        <w:t>漂洗器  参阅</w:t>
      </w:r>
      <w:r>
        <w:rPr>
          <w:sz w:val="22"/>
        </w:rPr>
        <w:t>GB/</w:t>
      </w:r>
      <w:r>
        <w:rPr>
          <w:rFonts w:hint="eastAsia"/>
          <w:sz w:val="22"/>
        </w:rPr>
        <w:t>T</w:t>
      </w:r>
      <w:r>
        <w:rPr>
          <w:sz w:val="22"/>
        </w:rPr>
        <w:t xml:space="preserve"> 24691</w:t>
      </w:r>
      <w:r>
        <w:rPr>
          <w:rFonts w:ascii="宋体" w:hint="eastAsia"/>
          <w:color w:val="000000"/>
        </w:rPr>
        <w:t>果蔬清洗剂标准中漂洗器</w:t>
      </w:r>
    </w:p>
    <w:p w14:paraId="5318AA4F" w14:textId="77777777" w:rsidR="005315CE" w:rsidRDefault="001D457E" w:rsidP="00426152">
      <w:pPr>
        <w:pStyle w:val="af1"/>
        <w:spacing w:beforeLines="0" w:before="0" w:afterLines="0" w:after="0" w:line="300" w:lineRule="auto"/>
        <w:rPr>
          <w:rFonts w:ascii="宋体" w:eastAsia="宋体"/>
          <w:color w:val="000000"/>
        </w:rPr>
      </w:pPr>
      <w:r>
        <w:rPr>
          <w:rFonts w:hint="eastAsia"/>
          <w:szCs w:val="22"/>
        </w:rPr>
        <w:t xml:space="preserve">A 3.5 </w:t>
      </w:r>
      <w:r>
        <w:rPr>
          <w:rFonts w:ascii="宋体" w:eastAsia="宋体" w:hint="eastAsia"/>
          <w:color w:val="000000"/>
        </w:rPr>
        <w:t>立式去污试验机  采用GB/T 13174中的立式去污试验设备。</w:t>
      </w:r>
    </w:p>
    <w:p w14:paraId="744A6799" w14:textId="77777777" w:rsidR="005315CE" w:rsidRDefault="001D457E" w:rsidP="00426152">
      <w:pPr>
        <w:pStyle w:val="af1"/>
        <w:spacing w:beforeLines="0" w:before="0" w:afterLines="0" w:after="0" w:line="300" w:lineRule="auto"/>
        <w:rPr>
          <w:szCs w:val="22"/>
        </w:rPr>
      </w:pPr>
      <w:r>
        <w:rPr>
          <w:rFonts w:hint="eastAsia"/>
          <w:szCs w:val="22"/>
        </w:rPr>
        <w:t>A 4   残留量的测定</w:t>
      </w:r>
    </w:p>
    <w:p w14:paraId="65753CAF" w14:textId="77777777" w:rsidR="005315CE" w:rsidRDefault="001D457E" w:rsidP="00426152">
      <w:pPr>
        <w:pStyle w:val="af1"/>
        <w:spacing w:beforeLines="0" w:before="0" w:afterLines="0" w:after="0" w:line="300" w:lineRule="auto"/>
        <w:rPr>
          <w:szCs w:val="22"/>
        </w:rPr>
      </w:pPr>
      <w:r>
        <w:rPr>
          <w:rFonts w:hint="eastAsia"/>
          <w:szCs w:val="22"/>
        </w:rPr>
        <w:t>A 4.1 漂洗水的制备</w:t>
      </w:r>
    </w:p>
    <w:p w14:paraId="5DA5F930" w14:textId="77777777" w:rsidR="005315CE" w:rsidRDefault="001D457E" w:rsidP="00426152">
      <w:pPr>
        <w:pStyle w:val="af1"/>
        <w:spacing w:beforeLines="0" w:before="0" w:afterLines="0" w:after="0" w:line="300" w:lineRule="auto"/>
        <w:rPr>
          <w:szCs w:val="22"/>
        </w:rPr>
      </w:pPr>
      <w:r>
        <w:rPr>
          <w:rFonts w:hint="eastAsia"/>
          <w:szCs w:val="22"/>
        </w:rPr>
        <w:t>A 4.1.1  试验溶液</w:t>
      </w:r>
    </w:p>
    <w:p w14:paraId="43558AB1" w14:textId="77777777" w:rsidR="005315CE" w:rsidRDefault="001D457E" w:rsidP="00426152">
      <w:pPr>
        <w:widowControl/>
        <w:autoSpaceDE w:val="0"/>
        <w:autoSpaceDN w:val="0"/>
        <w:spacing w:line="300" w:lineRule="auto"/>
        <w:ind w:firstLineChars="200" w:firstLine="420"/>
        <w:rPr>
          <w:color w:val="000000"/>
        </w:rPr>
      </w:pPr>
      <w:r>
        <w:rPr>
          <w:rFonts w:hint="eastAsia"/>
          <w:color w:val="000000"/>
        </w:rPr>
        <w:lastRenderedPageBreak/>
        <w:t>各类洗涤剂均使用硬水（</w:t>
      </w:r>
      <w:r>
        <w:rPr>
          <w:rFonts w:hint="eastAsia"/>
          <w:color w:val="000000"/>
        </w:rPr>
        <w:t>A.2.5</w:t>
      </w:r>
      <w:r>
        <w:rPr>
          <w:rFonts w:hint="eastAsia"/>
          <w:color w:val="000000"/>
        </w:rPr>
        <w:t>）配制试验溶液，试验溶液浓度按所执行标准中规定的去污力测试浓度进行配制；</w:t>
      </w:r>
      <w:proofErr w:type="gramStart"/>
      <w:r>
        <w:rPr>
          <w:rFonts w:hint="eastAsia"/>
          <w:color w:val="000000"/>
        </w:rPr>
        <w:t>若标准</w:t>
      </w:r>
      <w:proofErr w:type="gramEnd"/>
      <w:r>
        <w:rPr>
          <w:rFonts w:hint="eastAsia"/>
          <w:color w:val="000000"/>
        </w:rPr>
        <w:t>中无相关条款要求时，一般产品按</w:t>
      </w:r>
      <w:r>
        <w:rPr>
          <w:rFonts w:hint="eastAsia"/>
          <w:color w:val="000000"/>
        </w:rPr>
        <w:t>0.2%</w:t>
      </w:r>
      <w:r>
        <w:rPr>
          <w:rFonts w:hint="eastAsia"/>
          <w:color w:val="000000"/>
        </w:rPr>
        <w:t>配制试验溶液，浓缩型产品按</w:t>
      </w:r>
      <w:r>
        <w:rPr>
          <w:rFonts w:hint="eastAsia"/>
          <w:color w:val="000000"/>
        </w:rPr>
        <w:t>0.1%</w:t>
      </w:r>
      <w:r>
        <w:rPr>
          <w:rFonts w:hint="eastAsia"/>
          <w:color w:val="000000"/>
        </w:rPr>
        <w:t>配制试验溶液；洗衣皂类产品按</w:t>
      </w:r>
      <w:r>
        <w:rPr>
          <w:rFonts w:hint="eastAsia"/>
          <w:color w:val="000000"/>
        </w:rPr>
        <w:t>0.5</w:t>
      </w:r>
      <w:r>
        <w:rPr>
          <w:rFonts w:hint="eastAsia"/>
          <w:color w:val="000000"/>
        </w:rPr>
        <w:t>％配制试验溶液。</w:t>
      </w:r>
    </w:p>
    <w:p w14:paraId="43B6837D" w14:textId="77777777" w:rsidR="005315CE" w:rsidRDefault="001D457E" w:rsidP="00426152">
      <w:pPr>
        <w:pStyle w:val="af1"/>
        <w:spacing w:beforeLines="0" w:before="0" w:afterLines="0" w:after="0" w:line="300" w:lineRule="auto"/>
        <w:rPr>
          <w:szCs w:val="22"/>
        </w:rPr>
      </w:pPr>
      <w:r>
        <w:rPr>
          <w:rFonts w:hint="eastAsia"/>
          <w:szCs w:val="22"/>
        </w:rPr>
        <w:t>A 4.1.2 洗涤试验</w:t>
      </w:r>
    </w:p>
    <w:p w14:paraId="4BDF2E6C" w14:textId="77777777" w:rsidR="005315CE" w:rsidRDefault="001D457E" w:rsidP="00426152">
      <w:pPr>
        <w:pStyle w:val="ae"/>
        <w:spacing w:line="300" w:lineRule="auto"/>
        <w:ind w:firstLine="420"/>
        <w:jc w:val="left"/>
      </w:pPr>
      <w:r>
        <w:rPr>
          <w:rFonts w:hint="eastAsia"/>
        </w:rPr>
        <w:t>按</w:t>
      </w:r>
      <w:r>
        <w:t>GB/T 13174</w:t>
      </w:r>
      <w:r>
        <w:rPr>
          <w:rFonts w:hint="eastAsia"/>
        </w:rPr>
        <w:t>中测定去污力的方法和条件进行洗涤试验，每个浴缸中的试验溶液为1.0L（A</w:t>
      </w:r>
      <w:r>
        <w:t>.4.1</w:t>
      </w:r>
      <w:r>
        <w:rPr>
          <w:rFonts w:hint="eastAsia"/>
        </w:rPr>
        <w:t>.1）,测试负载布片为JB-00试片，分别为6片（</w:t>
      </w:r>
      <w:r>
        <w:rPr>
          <w:rFonts w:hint="eastAsia"/>
          <w:szCs w:val="21"/>
        </w:rPr>
        <w:t>6cm×6cm）</w:t>
      </w:r>
      <w:r>
        <w:rPr>
          <w:rFonts w:hint="eastAsia"/>
        </w:rPr>
        <w:t>。</w:t>
      </w:r>
    </w:p>
    <w:p w14:paraId="4C04C12C" w14:textId="77777777" w:rsidR="005315CE" w:rsidRDefault="001D457E" w:rsidP="00426152">
      <w:pPr>
        <w:widowControl/>
        <w:autoSpaceDE w:val="0"/>
        <w:autoSpaceDN w:val="0"/>
        <w:spacing w:line="300" w:lineRule="auto"/>
        <w:rPr>
          <w:rFonts w:ascii="黑体" w:eastAsia="黑体"/>
          <w:color w:val="000000"/>
          <w:kern w:val="0"/>
          <w:szCs w:val="20"/>
        </w:rPr>
      </w:pPr>
      <w:r>
        <w:rPr>
          <w:rFonts w:ascii="黑体" w:eastAsia="黑体" w:hint="eastAsia"/>
          <w:color w:val="000000"/>
          <w:kern w:val="0"/>
          <w:szCs w:val="20"/>
        </w:rPr>
        <w:t>A</w:t>
      </w:r>
      <w:r>
        <w:rPr>
          <w:rFonts w:ascii="黑体" w:eastAsia="黑体"/>
          <w:color w:val="000000"/>
          <w:kern w:val="0"/>
          <w:szCs w:val="20"/>
        </w:rPr>
        <w:t xml:space="preserve"> </w:t>
      </w:r>
      <w:r>
        <w:rPr>
          <w:rFonts w:ascii="黑体" w:eastAsia="黑体" w:hint="eastAsia"/>
          <w:color w:val="000000"/>
          <w:kern w:val="0"/>
          <w:szCs w:val="20"/>
        </w:rPr>
        <w:t>4.1.3 漂洗</w:t>
      </w:r>
    </w:p>
    <w:p w14:paraId="6D7389F3" w14:textId="77777777" w:rsidR="005315CE" w:rsidRDefault="001D457E" w:rsidP="00426152">
      <w:pPr>
        <w:widowControl/>
        <w:autoSpaceDE w:val="0"/>
        <w:autoSpaceDN w:val="0"/>
        <w:spacing w:line="300" w:lineRule="auto"/>
        <w:ind w:firstLineChars="200" w:firstLine="420"/>
        <w:rPr>
          <w:rFonts w:ascii="宋体"/>
          <w:color w:val="000000"/>
        </w:rPr>
      </w:pPr>
      <w:r>
        <w:rPr>
          <w:rFonts w:ascii="宋体" w:hint="eastAsia"/>
          <w:color w:val="000000"/>
        </w:rPr>
        <w:t>将洗涤试验后的试片倒入漂洗器的内桶中，转动内桶5s，弃去甩出的水分，接着倒入1500（±10）mL的硬水进行漂洗（以顺时针5圈、逆时针5圈的交替方式漂洗30s，并甩干），按此方式连续漂洗三次。收集第三次漂洗水，备用。</w:t>
      </w:r>
    </w:p>
    <w:p w14:paraId="04802EBC" w14:textId="77777777" w:rsidR="005315CE" w:rsidRDefault="001D457E" w:rsidP="00426152">
      <w:pPr>
        <w:pStyle w:val="af1"/>
        <w:spacing w:beforeLines="0" w:before="0" w:afterLines="0" w:after="0" w:line="300" w:lineRule="auto"/>
        <w:rPr>
          <w:szCs w:val="22"/>
        </w:rPr>
      </w:pPr>
      <w:r>
        <w:rPr>
          <w:rFonts w:hint="eastAsia"/>
          <w:szCs w:val="22"/>
        </w:rPr>
        <w:t>A 4.2 漂洗后残留量的测定</w:t>
      </w:r>
    </w:p>
    <w:p w14:paraId="448D94B9" w14:textId="77777777" w:rsidR="005315CE" w:rsidRDefault="001D457E" w:rsidP="00426152">
      <w:pPr>
        <w:widowControl/>
        <w:autoSpaceDE w:val="0"/>
        <w:autoSpaceDN w:val="0"/>
        <w:spacing w:line="300" w:lineRule="auto"/>
        <w:rPr>
          <w:rFonts w:ascii="宋体"/>
          <w:color w:val="000000"/>
        </w:rPr>
      </w:pPr>
      <w:r>
        <w:rPr>
          <w:rFonts w:ascii="黑体" w:eastAsia="黑体" w:hint="eastAsia"/>
          <w:color w:val="000000"/>
          <w:kern w:val="0"/>
          <w:szCs w:val="20"/>
        </w:rPr>
        <w:t>A</w:t>
      </w:r>
      <w:r>
        <w:rPr>
          <w:rFonts w:ascii="黑体" w:eastAsia="黑体"/>
          <w:color w:val="000000"/>
          <w:kern w:val="0"/>
          <w:szCs w:val="20"/>
        </w:rPr>
        <w:t xml:space="preserve"> </w:t>
      </w:r>
      <w:r>
        <w:rPr>
          <w:rFonts w:ascii="黑体" w:eastAsia="黑体" w:hint="eastAsia"/>
          <w:color w:val="000000"/>
          <w:kern w:val="0"/>
          <w:szCs w:val="20"/>
        </w:rPr>
        <w:t>4.2.1</w:t>
      </w:r>
      <w:r>
        <w:rPr>
          <w:rFonts w:ascii="黑体" w:eastAsia="黑体"/>
          <w:color w:val="000000"/>
          <w:kern w:val="0"/>
          <w:szCs w:val="20"/>
        </w:rPr>
        <w:t xml:space="preserve"> </w:t>
      </w:r>
      <w:r>
        <w:rPr>
          <w:rFonts w:ascii="黑体" w:eastAsia="黑体" w:hint="eastAsia"/>
          <w:color w:val="000000"/>
          <w:kern w:val="0"/>
          <w:szCs w:val="20"/>
        </w:rPr>
        <w:t>以阴离子表面活性剂为主的产品（洗衣液、洗衣粉等）</w:t>
      </w:r>
    </w:p>
    <w:p w14:paraId="068F606A" w14:textId="77777777" w:rsidR="005315CE" w:rsidRDefault="001D457E" w:rsidP="00426152">
      <w:pPr>
        <w:widowControl/>
        <w:autoSpaceDE w:val="0"/>
        <w:autoSpaceDN w:val="0"/>
        <w:spacing w:line="300" w:lineRule="auto"/>
        <w:ind w:firstLineChars="200" w:firstLine="420"/>
        <w:rPr>
          <w:rFonts w:ascii="宋体"/>
          <w:color w:val="000000"/>
        </w:rPr>
      </w:pPr>
      <w:r>
        <w:rPr>
          <w:rFonts w:ascii="宋体" w:hint="eastAsia"/>
          <w:color w:val="000000"/>
        </w:rPr>
        <w:t>移取浓度为2.0mg/L的月桂基硫酸钠标准溶液20.0mL</w:t>
      </w:r>
      <w:proofErr w:type="gramStart"/>
      <w:r>
        <w:rPr>
          <w:rFonts w:ascii="宋体" w:hint="eastAsia"/>
          <w:color w:val="000000"/>
        </w:rPr>
        <w:t>于具塞比</w:t>
      </w:r>
      <w:proofErr w:type="gramEnd"/>
      <w:r>
        <w:rPr>
          <w:rFonts w:ascii="宋体" w:hint="eastAsia"/>
          <w:color w:val="000000"/>
        </w:rPr>
        <w:t>色管中，加入三氯甲烷15.0mL，酸性混合指示剂10.0mL，充分振荡，静止分层，备用。</w:t>
      </w:r>
    </w:p>
    <w:p w14:paraId="457288DE" w14:textId="77777777" w:rsidR="005315CE" w:rsidRDefault="001D457E" w:rsidP="00426152">
      <w:pPr>
        <w:widowControl/>
        <w:autoSpaceDE w:val="0"/>
        <w:autoSpaceDN w:val="0"/>
        <w:spacing w:line="300" w:lineRule="auto"/>
        <w:ind w:firstLineChars="200" w:firstLine="420"/>
        <w:rPr>
          <w:rFonts w:ascii="宋体"/>
          <w:color w:val="000000"/>
        </w:rPr>
      </w:pPr>
      <w:r>
        <w:rPr>
          <w:rFonts w:ascii="宋体" w:hint="eastAsia"/>
          <w:color w:val="000000"/>
        </w:rPr>
        <w:t>移取平行试样的第三次漂洗水20.0mL分别置于</w:t>
      </w:r>
      <w:proofErr w:type="gramStart"/>
      <w:r>
        <w:rPr>
          <w:rFonts w:ascii="宋体" w:hint="eastAsia"/>
          <w:color w:val="000000"/>
        </w:rPr>
        <w:t>具塞比色</w:t>
      </w:r>
      <w:proofErr w:type="gramEnd"/>
      <w:r>
        <w:rPr>
          <w:rFonts w:ascii="宋体" w:hint="eastAsia"/>
          <w:color w:val="000000"/>
        </w:rPr>
        <w:t>管中，各加入三氯甲烷15.0mL，酸性混合指示剂10.0mL，充分振荡，静止分层，备用。</w:t>
      </w:r>
    </w:p>
    <w:p w14:paraId="55F975A1" w14:textId="77777777" w:rsidR="005315CE" w:rsidRDefault="001D457E" w:rsidP="00426152">
      <w:pPr>
        <w:widowControl/>
        <w:autoSpaceDE w:val="0"/>
        <w:autoSpaceDN w:val="0"/>
        <w:spacing w:line="300" w:lineRule="auto"/>
        <w:rPr>
          <w:rFonts w:ascii="宋体"/>
          <w:color w:val="000000"/>
        </w:rPr>
      </w:pPr>
      <w:r>
        <w:rPr>
          <w:rFonts w:ascii="黑体" w:eastAsia="黑体" w:hint="eastAsia"/>
          <w:color w:val="000000"/>
          <w:kern w:val="0"/>
          <w:szCs w:val="20"/>
        </w:rPr>
        <w:t>A</w:t>
      </w:r>
      <w:r>
        <w:rPr>
          <w:rFonts w:ascii="黑体" w:eastAsia="黑体"/>
          <w:color w:val="000000"/>
          <w:kern w:val="0"/>
          <w:szCs w:val="20"/>
        </w:rPr>
        <w:t xml:space="preserve"> </w:t>
      </w:r>
      <w:r>
        <w:rPr>
          <w:rFonts w:ascii="黑体" w:eastAsia="黑体" w:hint="eastAsia"/>
          <w:color w:val="000000"/>
          <w:kern w:val="0"/>
          <w:szCs w:val="20"/>
        </w:rPr>
        <w:t>4.2.2</w:t>
      </w:r>
      <w:r>
        <w:rPr>
          <w:rFonts w:ascii="黑体" w:eastAsia="黑体"/>
          <w:color w:val="000000"/>
          <w:kern w:val="0"/>
          <w:szCs w:val="20"/>
        </w:rPr>
        <w:t xml:space="preserve"> </w:t>
      </w:r>
      <w:r>
        <w:rPr>
          <w:rFonts w:ascii="黑体" w:eastAsia="黑体" w:hint="eastAsia"/>
          <w:color w:val="000000"/>
          <w:kern w:val="0"/>
          <w:szCs w:val="20"/>
        </w:rPr>
        <w:t>以脂肪酸钠表面活性剂为主的产品（洗衣皂液、洗衣皂粉、洗衣皂等）：</w:t>
      </w:r>
      <w:r>
        <w:rPr>
          <w:rFonts w:ascii="宋体"/>
          <w:color w:val="000000"/>
        </w:rPr>
        <w:t xml:space="preserve"> </w:t>
      </w:r>
    </w:p>
    <w:p w14:paraId="5E22782E" w14:textId="77777777" w:rsidR="005315CE" w:rsidRDefault="001D457E" w:rsidP="00426152">
      <w:pPr>
        <w:widowControl/>
        <w:autoSpaceDE w:val="0"/>
        <w:autoSpaceDN w:val="0"/>
        <w:spacing w:line="300" w:lineRule="auto"/>
        <w:ind w:firstLineChars="200" w:firstLine="420"/>
        <w:rPr>
          <w:rFonts w:ascii="宋体"/>
          <w:color w:val="000000"/>
        </w:rPr>
      </w:pPr>
      <w:r>
        <w:rPr>
          <w:rFonts w:ascii="宋体" w:hint="eastAsia"/>
          <w:color w:val="000000"/>
        </w:rPr>
        <w:t>移取浓度为2.0mg/L的脂肪酸钠皂标准溶液20.0mL</w:t>
      </w:r>
      <w:proofErr w:type="gramStart"/>
      <w:r>
        <w:rPr>
          <w:rFonts w:ascii="宋体" w:hint="eastAsia"/>
          <w:color w:val="000000"/>
        </w:rPr>
        <w:t>于具塞比</w:t>
      </w:r>
      <w:proofErr w:type="gramEnd"/>
      <w:r>
        <w:rPr>
          <w:rFonts w:ascii="宋体" w:hint="eastAsia"/>
          <w:color w:val="000000"/>
        </w:rPr>
        <w:t>色管中，加入三氯甲烷15.0mL，酸性混合指示剂10.0mL，用</w:t>
      </w:r>
      <w:r>
        <w:rPr>
          <w:rFonts w:hint="eastAsia"/>
          <w:color w:val="000000"/>
        </w:rPr>
        <w:t>2.0</w:t>
      </w:r>
      <w:r>
        <w:rPr>
          <w:rFonts w:hint="eastAsia"/>
          <w:color w:val="000000"/>
        </w:rPr>
        <w:t>％</w:t>
      </w:r>
      <w:r>
        <w:rPr>
          <w:rFonts w:ascii="宋体" w:hint="eastAsia"/>
          <w:color w:val="000000"/>
        </w:rPr>
        <w:t>的氢氧化钠溶液（约5.0 mL）调节比色管中溶液体系的pH至11-12之间</w:t>
      </w:r>
      <w:r>
        <w:rPr>
          <w:rFonts w:ascii="宋体"/>
          <w:color w:val="000000"/>
        </w:rPr>
        <w:t>,</w:t>
      </w:r>
      <w:r>
        <w:rPr>
          <w:rFonts w:ascii="宋体" w:hint="eastAsia"/>
          <w:color w:val="000000"/>
        </w:rPr>
        <w:t>充分振荡，静止分层，备用。</w:t>
      </w:r>
    </w:p>
    <w:p w14:paraId="6B695C9E" w14:textId="77777777" w:rsidR="005315CE" w:rsidRDefault="001D457E" w:rsidP="00426152">
      <w:pPr>
        <w:widowControl/>
        <w:autoSpaceDE w:val="0"/>
        <w:autoSpaceDN w:val="0"/>
        <w:spacing w:line="300" w:lineRule="auto"/>
        <w:ind w:firstLineChars="200" w:firstLine="420"/>
        <w:rPr>
          <w:rFonts w:ascii="宋体"/>
          <w:color w:val="000000"/>
        </w:rPr>
      </w:pPr>
      <w:r>
        <w:rPr>
          <w:rFonts w:ascii="宋体" w:hint="eastAsia"/>
          <w:color w:val="000000"/>
        </w:rPr>
        <w:t>移取平行试样的第三次漂洗水20.0mL分别置于</w:t>
      </w:r>
      <w:proofErr w:type="gramStart"/>
      <w:r>
        <w:rPr>
          <w:rFonts w:ascii="宋体" w:hint="eastAsia"/>
          <w:color w:val="000000"/>
        </w:rPr>
        <w:t>具塞比色</w:t>
      </w:r>
      <w:proofErr w:type="gramEnd"/>
      <w:r>
        <w:rPr>
          <w:rFonts w:ascii="宋体" w:hint="eastAsia"/>
          <w:color w:val="000000"/>
        </w:rPr>
        <w:t>管中，各加入三氯甲烷15.0mL，酸性混合指示剂10.0mL，用</w:t>
      </w:r>
      <w:r>
        <w:rPr>
          <w:rFonts w:hint="eastAsia"/>
          <w:color w:val="000000"/>
        </w:rPr>
        <w:t>2.0</w:t>
      </w:r>
      <w:r>
        <w:rPr>
          <w:rFonts w:hint="eastAsia"/>
          <w:color w:val="000000"/>
        </w:rPr>
        <w:t>％</w:t>
      </w:r>
      <w:r>
        <w:rPr>
          <w:rFonts w:ascii="宋体" w:hint="eastAsia"/>
          <w:color w:val="000000"/>
        </w:rPr>
        <w:t>的氢氧化钠溶液（约5.0 mL）调节比色管中溶液体系的pH至11-12之间</w:t>
      </w:r>
      <w:r>
        <w:rPr>
          <w:rFonts w:ascii="宋体"/>
          <w:color w:val="000000"/>
        </w:rPr>
        <w:t>,</w:t>
      </w:r>
      <w:r>
        <w:rPr>
          <w:rFonts w:ascii="宋体" w:hint="eastAsia"/>
          <w:color w:val="000000"/>
        </w:rPr>
        <w:t>充分振荡，静止分层，备用。</w:t>
      </w:r>
    </w:p>
    <w:p w14:paraId="4413066B" w14:textId="77777777" w:rsidR="005315CE" w:rsidRDefault="001D457E" w:rsidP="00426152">
      <w:pPr>
        <w:pStyle w:val="af1"/>
        <w:spacing w:beforeLines="0" w:before="0" w:afterLines="0" w:after="0" w:line="300" w:lineRule="auto"/>
        <w:rPr>
          <w:color w:val="000000"/>
        </w:rPr>
      </w:pPr>
      <w:r>
        <w:rPr>
          <w:rFonts w:hint="eastAsia"/>
          <w:color w:val="000000"/>
        </w:rPr>
        <w:t>A 5  判定</w:t>
      </w:r>
    </w:p>
    <w:p w14:paraId="0A714198" w14:textId="67CD94B6" w:rsidR="005315CE" w:rsidRDefault="001D457E" w:rsidP="00426152">
      <w:pPr>
        <w:widowControl/>
        <w:autoSpaceDE w:val="0"/>
        <w:autoSpaceDN w:val="0"/>
        <w:spacing w:line="300" w:lineRule="auto"/>
        <w:jc w:val="left"/>
        <w:rPr>
          <w:rFonts w:ascii="宋体"/>
          <w:color w:val="000000"/>
        </w:rPr>
      </w:pPr>
      <w:r>
        <w:rPr>
          <w:rFonts w:ascii="宋体" w:hint="eastAsia"/>
          <w:color w:val="000000"/>
        </w:rPr>
        <w:t xml:space="preserve">   对静止分层后的平行试样溶液的氯仿层与标准溶液的氯仿层进行目视比色，根据两者颜色的深、</w:t>
      </w:r>
      <w:proofErr w:type="gramStart"/>
      <w:r>
        <w:rPr>
          <w:rFonts w:ascii="宋体" w:hint="eastAsia"/>
          <w:color w:val="000000"/>
        </w:rPr>
        <w:t>浅进行</w:t>
      </w:r>
      <w:proofErr w:type="gramEnd"/>
      <w:r>
        <w:rPr>
          <w:rFonts w:ascii="宋体" w:hint="eastAsia"/>
          <w:color w:val="000000"/>
        </w:rPr>
        <w:t>分析。当每升漂洗水中阴离子表面活性剂或脂肪酸钠皂的残留量小于或等于2.0mg/L，且两平行试验结果相当，则</w:t>
      </w:r>
      <w:r>
        <w:rPr>
          <w:rFonts w:ascii="宋体" w:hAnsi="宋体" w:cs="宋体" w:hint="eastAsia"/>
          <w:color w:val="000000"/>
          <w:shd w:val="clear" w:color="auto" w:fill="FFFFFF"/>
        </w:rPr>
        <w:t>判定洗后衣物上附着的</w:t>
      </w:r>
      <w:r>
        <w:rPr>
          <w:rFonts w:ascii="宋体" w:hint="eastAsia"/>
          <w:color w:val="000000"/>
        </w:rPr>
        <w:t>阴离子表面活性剂或脂肪酸钠皂的残留符合要求。</w:t>
      </w:r>
    </w:p>
    <w:p w14:paraId="54CF08F8" w14:textId="37012B84" w:rsidR="00426152" w:rsidRDefault="00426152">
      <w:pPr>
        <w:widowControl/>
        <w:jc w:val="left"/>
        <w:rPr>
          <w:rFonts w:ascii="黑体" w:eastAsia="黑体"/>
          <w:color w:val="000000"/>
          <w:kern w:val="0"/>
          <w:sz w:val="24"/>
          <w:szCs w:val="20"/>
        </w:rPr>
      </w:pPr>
      <w:r>
        <w:rPr>
          <w:rFonts w:ascii="黑体" w:eastAsia="黑体"/>
          <w:color w:val="000000"/>
          <w:kern w:val="0"/>
          <w:sz w:val="24"/>
          <w:szCs w:val="20"/>
        </w:rPr>
        <w:br w:type="page"/>
      </w:r>
    </w:p>
    <w:p w14:paraId="35EE1D2A" w14:textId="77777777" w:rsidR="005315CE" w:rsidRDefault="001D457E">
      <w:pPr>
        <w:widowControl/>
        <w:autoSpaceDE w:val="0"/>
        <w:autoSpaceDN w:val="0"/>
        <w:spacing w:line="360" w:lineRule="auto"/>
        <w:ind w:firstLineChars="1700" w:firstLine="4080"/>
        <w:rPr>
          <w:rFonts w:ascii="黑体" w:eastAsia="黑体"/>
          <w:color w:val="000000"/>
          <w:kern w:val="0"/>
          <w:sz w:val="24"/>
          <w:szCs w:val="20"/>
        </w:rPr>
      </w:pPr>
      <w:r>
        <w:rPr>
          <w:rFonts w:ascii="黑体" w:eastAsia="黑体" w:hint="eastAsia"/>
          <w:color w:val="000000"/>
          <w:kern w:val="0"/>
          <w:sz w:val="24"/>
          <w:szCs w:val="20"/>
        </w:rPr>
        <w:lastRenderedPageBreak/>
        <w:t>附 录 B</w:t>
      </w:r>
    </w:p>
    <w:p w14:paraId="0AE1AFE6" w14:textId="77777777" w:rsidR="005315CE" w:rsidRDefault="001D457E">
      <w:pPr>
        <w:widowControl/>
        <w:autoSpaceDE w:val="0"/>
        <w:autoSpaceDN w:val="0"/>
        <w:spacing w:line="360" w:lineRule="auto"/>
        <w:jc w:val="center"/>
        <w:rPr>
          <w:rFonts w:ascii="黑体" w:eastAsia="黑体"/>
          <w:color w:val="000000"/>
          <w:kern w:val="0"/>
          <w:sz w:val="24"/>
          <w:szCs w:val="20"/>
        </w:rPr>
      </w:pPr>
      <w:r>
        <w:rPr>
          <w:rFonts w:ascii="黑体" w:eastAsia="黑体" w:hint="eastAsia"/>
          <w:color w:val="000000"/>
          <w:kern w:val="0"/>
          <w:szCs w:val="20"/>
        </w:rPr>
        <w:t>（规范性）</w:t>
      </w:r>
    </w:p>
    <w:p w14:paraId="0F25C3A7" w14:textId="70E8AE28" w:rsidR="005315CE" w:rsidRDefault="001D457E">
      <w:pPr>
        <w:widowControl/>
        <w:autoSpaceDE w:val="0"/>
        <w:autoSpaceDN w:val="0"/>
        <w:spacing w:line="360" w:lineRule="auto"/>
        <w:jc w:val="center"/>
        <w:rPr>
          <w:rFonts w:ascii="黑体" w:eastAsia="黑体"/>
          <w:color w:val="000000"/>
          <w:kern w:val="0"/>
          <w:sz w:val="24"/>
          <w:szCs w:val="20"/>
        </w:rPr>
      </w:pPr>
      <w:r>
        <w:rPr>
          <w:rFonts w:ascii="黑体" w:eastAsia="黑体" w:hint="eastAsia"/>
          <w:color w:val="000000"/>
          <w:kern w:val="0"/>
          <w:sz w:val="24"/>
          <w:szCs w:val="20"/>
        </w:rPr>
        <w:t>碱性残留量的测定</w:t>
      </w:r>
    </w:p>
    <w:p w14:paraId="296E1A5C" w14:textId="77777777" w:rsidR="00426152" w:rsidRDefault="00426152">
      <w:pPr>
        <w:widowControl/>
        <w:autoSpaceDE w:val="0"/>
        <w:autoSpaceDN w:val="0"/>
        <w:spacing w:line="360" w:lineRule="auto"/>
        <w:jc w:val="center"/>
        <w:rPr>
          <w:rFonts w:ascii="黑体" w:eastAsia="黑体"/>
          <w:color w:val="000000"/>
          <w:kern w:val="0"/>
          <w:sz w:val="24"/>
          <w:szCs w:val="20"/>
        </w:rPr>
      </w:pPr>
    </w:p>
    <w:p w14:paraId="36CFA0E1" w14:textId="77777777" w:rsidR="005315CE" w:rsidRDefault="001D457E" w:rsidP="00426152">
      <w:pPr>
        <w:pStyle w:val="af1"/>
        <w:spacing w:beforeLines="0" w:before="0" w:afterLines="0" w:after="0" w:line="300" w:lineRule="auto"/>
        <w:rPr>
          <w:color w:val="000000" w:themeColor="text1"/>
          <w:szCs w:val="22"/>
        </w:rPr>
      </w:pPr>
      <w:r>
        <w:rPr>
          <w:color w:val="000000" w:themeColor="text1"/>
          <w:szCs w:val="22"/>
        </w:rPr>
        <w:t>B</w:t>
      </w:r>
      <w:r>
        <w:rPr>
          <w:rFonts w:hint="eastAsia"/>
          <w:color w:val="000000" w:themeColor="text1"/>
          <w:szCs w:val="22"/>
        </w:rPr>
        <w:t xml:space="preserve"> 1  测定原理</w:t>
      </w:r>
    </w:p>
    <w:p w14:paraId="565BAEF4" w14:textId="77777777" w:rsidR="005315CE" w:rsidRDefault="001D457E" w:rsidP="00426152">
      <w:pPr>
        <w:widowControl/>
        <w:autoSpaceDE w:val="0"/>
        <w:autoSpaceDN w:val="0"/>
        <w:spacing w:line="300" w:lineRule="auto"/>
        <w:ind w:firstLineChars="200" w:firstLine="420"/>
        <w:rPr>
          <w:rFonts w:ascii="宋体"/>
          <w:color w:val="000000" w:themeColor="text1"/>
        </w:rPr>
      </w:pPr>
      <w:r>
        <w:rPr>
          <w:rFonts w:ascii="宋体" w:hint="eastAsia"/>
          <w:color w:val="000000" w:themeColor="text1"/>
        </w:rPr>
        <w:t>以一定浓度的洗涤剂溶液洗涤棉织物，以第三次漂洗水作为洗涤剂残留载体；采用酸碱滴定法测定载体的残留碱值，由此判定其中的碱性残留。</w:t>
      </w:r>
    </w:p>
    <w:p w14:paraId="1653B0F7" w14:textId="77777777" w:rsidR="005315CE" w:rsidRDefault="001D457E" w:rsidP="00426152">
      <w:pPr>
        <w:pStyle w:val="af1"/>
        <w:spacing w:beforeLines="0" w:before="0" w:afterLines="0" w:after="0" w:line="300" w:lineRule="auto"/>
        <w:rPr>
          <w:color w:val="000000" w:themeColor="text1"/>
          <w:szCs w:val="22"/>
        </w:rPr>
      </w:pPr>
      <w:r>
        <w:rPr>
          <w:color w:val="000000" w:themeColor="text1"/>
          <w:szCs w:val="22"/>
        </w:rPr>
        <w:t>B</w:t>
      </w:r>
      <w:r>
        <w:rPr>
          <w:rFonts w:hint="eastAsia"/>
          <w:color w:val="000000" w:themeColor="text1"/>
          <w:szCs w:val="22"/>
        </w:rPr>
        <w:t xml:space="preserve"> 2  试剂及材料</w:t>
      </w:r>
    </w:p>
    <w:p w14:paraId="23B8C3E8" w14:textId="77777777" w:rsidR="005315CE" w:rsidRDefault="001D457E" w:rsidP="00426152">
      <w:pPr>
        <w:widowControl/>
        <w:autoSpaceDE w:val="0"/>
        <w:autoSpaceDN w:val="0"/>
        <w:spacing w:line="300" w:lineRule="auto"/>
        <w:rPr>
          <w:rFonts w:ascii="宋体"/>
          <w:color w:val="000000" w:themeColor="text1"/>
        </w:rPr>
      </w:pPr>
      <w:r>
        <w:rPr>
          <w:color w:val="000000" w:themeColor="text1"/>
          <w:szCs w:val="22"/>
        </w:rPr>
        <w:t>B</w:t>
      </w:r>
      <w:r>
        <w:rPr>
          <w:rFonts w:hint="eastAsia"/>
          <w:color w:val="000000" w:themeColor="text1"/>
          <w:szCs w:val="22"/>
        </w:rPr>
        <w:t xml:space="preserve"> 2.1</w:t>
      </w:r>
      <w:r>
        <w:rPr>
          <w:rFonts w:ascii="宋体"/>
          <w:color w:val="000000" w:themeColor="text1"/>
        </w:rPr>
        <w:t xml:space="preserve">  </w:t>
      </w:r>
      <w:r>
        <w:rPr>
          <w:rFonts w:ascii="宋体" w:hint="eastAsia"/>
          <w:color w:val="000000" w:themeColor="text1"/>
        </w:rPr>
        <w:t>0.</w:t>
      </w:r>
      <w:r>
        <w:rPr>
          <w:rFonts w:ascii="宋体"/>
          <w:color w:val="000000" w:themeColor="text1"/>
        </w:rPr>
        <w:t>05</w:t>
      </w:r>
      <w:r>
        <w:rPr>
          <w:rFonts w:ascii="宋体" w:hint="eastAsia"/>
          <w:color w:val="000000" w:themeColor="text1"/>
        </w:rPr>
        <w:t xml:space="preserve"> mol/L盐酸标准溶液。</w:t>
      </w:r>
    </w:p>
    <w:p w14:paraId="02405C66" w14:textId="77777777" w:rsidR="005315CE" w:rsidRDefault="001D457E" w:rsidP="00426152">
      <w:pPr>
        <w:widowControl/>
        <w:autoSpaceDE w:val="0"/>
        <w:autoSpaceDN w:val="0"/>
        <w:spacing w:line="300" w:lineRule="auto"/>
        <w:rPr>
          <w:rFonts w:ascii="宋体"/>
          <w:color w:val="000000" w:themeColor="text1"/>
        </w:rPr>
      </w:pPr>
      <w:r>
        <w:rPr>
          <w:color w:val="000000" w:themeColor="text1"/>
          <w:szCs w:val="22"/>
        </w:rPr>
        <w:t>B</w:t>
      </w:r>
      <w:r>
        <w:rPr>
          <w:rFonts w:hint="eastAsia"/>
          <w:color w:val="000000" w:themeColor="text1"/>
          <w:szCs w:val="22"/>
        </w:rPr>
        <w:t xml:space="preserve"> 2.2</w:t>
      </w:r>
      <w:r>
        <w:rPr>
          <w:rFonts w:ascii="宋体" w:hint="eastAsia"/>
          <w:color w:val="000000" w:themeColor="text1"/>
        </w:rPr>
        <w:t xml:space="preserve">  0.05%甲基橙指示剂。</w:t>
      </w:r>
    </w:p>
    <w:p w14:paraId="7A25629C" w14:textId="77777777" w:rsidR="005315CE" w:rsidRDefault="001D457E" w:rsidP="00426152">
      <w:pPr>
        <w:pStyle w:val="af1"/>
        <w:spacing w:beforeLines="0" w:before="0" w:afterLines="0" w:after="0" w:line="300" w:lineRule="auto"/>
        <w:rPr>
          <w:color w:val="000000" w:themeColor="text1"/>
          <w:szCs w:val="22"/>
        </w:rPr>
      </w:pPr>
      <w:r>
        <w:rPr>
          <w:color w:val="000000" w:themeColor="text1"/>
          <w:szCs w:val="22"/>
        </w:rPr>
        <w:t>B</w:t>
      </w:r>
      <w:r>
        <w:rPr>
          <w:rFonts w:hint="eastAsia"/>
          <w:color w:val="000000" w:themeColor="text1"/>
          <w:szCs w:val="22"/>
        </w:rPr>
        <w:t xml:space="preserve"> 3  仪器</w:t>
      </w:r>
    </w:p>
    <w:p w14:paraId="0744E54D" w14:textId="77777777" w:rsidR="005315CE" w:rsidRDefault="001D457E" w:rsidP="00426152">
      <w:pPr>
        <w:widowControl/>
        <w:autoSpaceDE w:val="0"/>
        <w:autoSpaceDN w:val="0"/>
        <w:spacing w:line="300" w:lineRule="auto"/>
        <w:rPr>
          <w:rFonts w:ascii="宋体"/>
          <w:color w:val="000000" w:themeColor="text1"/>
        </w:rPr>
      </w:pPr>
      <w:r>
        <w:rPr>
          <w:color w:val="000000" w:themeColor="text1"/>
          <w:szCs w:val="22"/>
        </w:rPr>
        <w:t>B</w:t>
      </w:r>
      <w:r>
        <w:rPr>
          <w:rFonts w:hint="eastAsia"/>
          <w:color w:val="000000" w:themeColor="text1"/>
          <w:szCs w:val="22"/>
        </w:rPr>
        <w:t xml:space="preserve"> 3.1</w:t>
      </w:r>
      <w:r>
        <w:rPr>
          <w:rFonts w:ascii="宋体" w:hint="eastAsia"/>
          <w:color w:val="000000" w:themeColor="text1"/>
        </w:rPr>
        <w:t xml:space="preserve"> 锥形瓶 250 mL。</w:t>
      </w:r>
    </w:p>
    <w:p w14:paraId="791D714B" w14:textId="77777777" w:rsidR="005315CE" w:rsidRDefault="001D457E" w:rsidP="00426152">
      <w:pPr>
        <w:widowControl/>
        <w:autoSpaceDE w:val="0"/>
        <w:autoSpaceDN w:val="0"/>
        <w:spacing w:line="300" w:lineRule="auto"/>
        <w:rPr>
          <w:rFonts w:ascii="宋体"/>
          <w:color w:val="000000" w:themeColor="text1"/>
        </w:rPr>
      </w:pPr>
      <w:r>
        <w:rPr>
          <w:color w:val="000000" w:themeColor="text1"/>
          <w:szCs w:val="22"/>
        </w:rPr>
        <w:t>B</w:t>
      </w:r>
      <w:r>
        <w:rPr>
          <w:rFonts w:hint="eastAsia"/>
          <w:color w:val="000000" w:themeColor="text1"/>
          <w:szCs w:val="22"/>
        </w:rPr>
        <w:t xml:space="preserve"> 3.2</w:t>
      </w:r>
      <w:r>
        <w:rPr>
          <w:rFonts w:ascii="宋体" w:hint="eastAsia"/>
          <w:color w:val="000000" w:themeColor="text1"/>
        </w:rPr>
        <w:t xml:space="preserve">  </w:t>
      </w:r>
      <w:r>
        <w:rPr>
          <w:rFonts w:ascii="宋体"/>
          <w:color w:val="000000" w:themeColor="text1"/>
        </w:rPr>
        <w:t>2mL</w:t>
      </w:r>
      <w:r>
        <w:rPr>
          <w:rFonts w:ascii="宋体" w:hint="eastAsia"/>
          <w:color w:val="000000" w:themeColor="text1"/>
        </w:rPr>
        <w:t>酸式微量滴定管。</w:t>
      </w:r>
    </w:p>
    <w:p w14:paraId="79903E88" w14:textId="77777777" w:rsidR="005315CE" w:rsidRDefault="001D457E" w:rsidP="00426152">
      <w:pPr>
        <w:pStyle w:val="af1"/>
        <w:spacing w:beforeLines="0" w:before="0" w:afterLines="0" w:after="0" w:line="300" w:lineRule="auto"/>
        <w:rPr>
          <w:color w:val="000000" w:themeColor="text1"/>
          <w:szCs w:val="22"/>
        </w:rPr>
      </w:pPr>
      <w:r>
        <w:rPr>
          <w:color w:val="000000" w:themeColor="text1"/>
          <w:szCs w:val="22"/>
        </w:rPr>
        <w:t xml:space="preserve">B 4   </w:t>
      </w:r>
      <w:r>
        <w:rPr>
          <w:rFonts w:hint="eastAsia"/>
          <w:color w:val="000000" w:themeColor="text1"/>
          <w:szCs w:val="22"/>
        </w:rPr>
        <w:t>碱性残留的测定</w:t>
      </w:r>
    </w:p>
    <w:p w14:paraId="2DBBE403" w14:textId="77777777" w:rsidR="005315CE" w:rsidRDefault="001D457E" w:rsidP="00426152">
      <w:pPr>
        <w:pStyle w:val="af1"/>
        <w:spacing w:beforeLines="0" w:before="0" w:afterLines="0" w:after="0" w:line="300" w:lineRule="auto"/>
        <w:rPr>
          <w:color w:val="000000" w:themeColor="text1"/>
          <w:szCs w:val="22"/>
        </w:rPr>
      </w:pPr>
      <w:r>
        <w:rPr>
          <w:rFonts w:hint="eastAsia"/>
          <w:color w:val="000000" w:themeColor="text1"/>
          <w:szCs w:val="22"/>
        </w:rPr>
        <w:t>B 4.1 漂洗水的制备</w:t>
      </w:r>
    </w:p>
    <w:p w14:paraId="1C2723A1" w14:textId="77777777" w:rsidR="005315CE" w:rsidRDefault="001D457E" w:rsidP="00426152">
      <w:pPr>
        <w:widowControl/>
        <w:autoSpaceDE w:val="0"/>
        <w:autoSpaceDN w:val="0"/>
        <w:spacing w:line="300" w:lineRule="auto"/>
        <w:ind w:firstLineChars="200" w:firstLine="420"/>
        <w:rPr>
          <w:rFonts w:ascii="宋体"/>
          <w:color w:val="000000" w:themeColor="text1"/>
        </w:rPr>
      </w:pPr>
      <w:r>
        <w:rPr>
          <w:rFonts w:ascii="宋体" w:hint="eastAsia"/>
          <w:color w:val="000000" w:themeColor="text1"/>
        </w:rPr>
        <w:t>按附录A中A4.1规定，制备收集第三次漂洗水，备用。</w:t>
      </w:r>
    </w:p>
    <w:p w14:paraId="248E977B" w14:textId="77777777" w:rsidR="005315CE" w:rsidRDefault="001D457E" w:rsidP="00426152">
      <w:pPr>
        <w:pStyle w:val="af1"/>
        <w:spacing w:beforeLines="0" w:before="0" w:afterLines="0" w:after="0" w:line="300" w:lineRule="auto"/>
        <w:rPr>
          <w:color w:val="000000" w:themeColor="text1"/>
          <w:szCs w:val="22"/>
        </w:rPr>
      </w:pPr>
      <w:r>
        <w:rPr>
          <w:rFonts w:hint="eastAsia"/>
          <w:color w:val="000000" w:themeColor="text1"/>
          <w:szCs w:val="22"/>
        </w:rPr>
        <w:t>B 4.2 漂洗后碱性残留的测定</w:t>
      </w:r>
    </w:p>
    <w:p w14:paraId="0D5601CF" w14:textId="77777777" w:rsidR="005315CE" w:rsidRDefault="001D457E" w:rsidP="00426152">
      <w:pPr>
        <w:widowControl/>
        <w:autoSpaceDE w:val="0"/>
        <w:autoSpaceDN w:val="0"/>
        <w:spacing w:line="300" w:lineRule="auto"/>
        <w:ind w:firstLineChars="200" w:firstLine="420"/>
        <w:rPr>
          <w:rFonts w:ascii="宋体"/>
          <w:color w:val="000000" w:themeColor="text1"/>
        </w:rPr>
      </w:pPr>
      <w:r>
        <w:rPr>
          <w:rFonts w:ascii="宋体" w:hint="eastAsia"/>
          <w:color w:val="000000" w:themeColor="text1"/>
        </w:rPr>
        <w:t>取100 mL第三次漂洗水置于250 mL的锥形瓶中，并滴入0.05%甲基橙指示剂2滴，用0.</w:t>
      </w:r>
      <w:r>
        <w:rPr>
          <w:rFonts w:ascii="宋体"/>
          <w:color w:val="000000" w:themeColor="text1"/>
        </w:rPr>
        <w:t>05</w:t>
      </w:r>
      <w:r>
        <w:rPr>
          <w:rFonts w:ascii="宋体" w:hint="eastAsia"/>
          <w:color w:val="000000" w:themeColor="text1"/>
        </w:rPr>
        <w:t xml:space="preserve"> mol/L盐酸标准溶液滴定，直至溶液呈淡橘红色为止，记录盐酸的用量</w:t>
      </w:r>
      <w:proofErr w:type="spellStart"/>
      <w:r>
        <w:rPr>
          <w:rFonts w:ascii="宋体" w:hint="eastAsia"/>
          <w:i/>
          <w:iCs/>
          <w:color w:val="000000" w:themeColor="text1"/>
        </w:rPr>
        <w:t>V</w:t>
      </w:r>
      <w:r>
        <w:rPr>
          <w:rFonts w:ascii="宋体" w:hint="eastAsia"/>
          <w:color w:val="000000" w:themeColor="text1"/>
          <w:vertAlign w:val="subscript"/>
        </w:rPr>
        <w:t>HCl</w:t>
      </w:r>
      <w:proofErr w:type="spellEnd"/>
      <w:r>
        <w:rPr>
          <w:rFonts w:ascii="宋体" w:hint="eastAsia"/>
          <w:color w:val="000000" w:themeColor="text1"/>
        </w:rPr>
        <w:t>。</w:t>
      </w:r>
    </w:p>
    <w:p w14:paraId="3790178D" w14:textId="77777777" w:rsidR="005315CE" w:rsidRDefault="001D457E" w:rsidP="00426152">
      <w:pPr>
        <w:widowControl/>
        <w:autoSpaceDE w:val="0"/>
        <w:autoSpaceDN w:val="0"/>
        <w:spacing w:line="300" w:lineRule="auto"/>
        <w:rPr>
          <w:rFonts w:ascii="宋体"/>
          <w:color w:val="000000" w:themeColor="text1"/>
        </w:rPr>
      </w:pPr>
      <w:r>
        <w:rPr>
          <w:rFonts w:ascii="黑体" w:eastAsia="黑体" w:hint="eastAsia"/>
          <w:color w:val="000000" w:themeColor="text1"/>
          <w:kern w:val="0"/>
          <w:szCs w:val="22"/>
        </w:rPr>
        <w:t xml:space="preserve">B 5 </w:t>
      </w:r>
      <w:r>
        <w:rPr>
          <w:rFonts w:hint="eastAsia"/>
          <w:color w:val="000000" w:themeColor="text1"/>
          <w:szCs w:val="22"/>
        </w:rPr>
        <w:t xml:space="preserve"> </w:t>
      </w:r>
      <w:r>
        <w:rPr>
          <w:rFonts w:ascii="宋体" w:hint="eastAsia"/>
          <w:color w:val="000000" w:themeColor="text1"/>
        </w:rPr>
        <w:t>漂洗水的碱度按式（B.1）计算：</w:t>
      </w:r>
    </w:p>
    <w:p w14:paraId="2DE43C4A" w14:textId="79A31A6C" w:rsidR="005315CE" w:rsidRDefault="001D457E">
      <w:pPr>
        <w:widowControl/>
        <w:autoSpaceDE w:val="0"/>
        <w:autoSpaceDN w:val="0"/>
        <w:spacing w:line="360" w:lineRule="auto"/>
        <w:ind w:firstLineChars="200" w:firstLine="420"/>
        <w:jc w:val="center"/>
        <w:rPr>
          <w:rFonts w:ascii="宋体"/>
          <w:color w:val="000000" w:themeColor="text1"/>
        </w:rPr>
      </w:pPr>
      <w:r>
        <w:rPr>
          <w:rFonts w:ascii="宋体" w:hint="eastAsia"/>
          <w:color w:val="000000" w:themeColor="text1"/>
        </w:rPr>
        <w:t xml:space="preserve">             </w:t>
      </w:r>
      <w:r>
        <w:rPr>
          <w:rFonts w:ascii="宋体"/>
          <w:color w:val="000000" w:themeColor="text1"/>
          <w:position w:val="-16"/>
        </w:rPr>
        <w:object w:dxaOrig="2052" w:dyaOrig="660" w14:anchorId="0C6F2F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pt;height:33pt" o:ole="">
            <v:imagedata r:id="rId13" o:title=""/>
          </v:shape>
          <o:OLEObject Type="Embed" ProgID="Equation.KSEE3" ShapeID="_x0000_i1025" DrawAspect="Content" ObjectID="_1692620897" r:id="rId14"/>
        </w:object>
      </w:r>
      <w:r>
        <w:rPr>
          <w:rFonts w:ascii="宋体" w:hint="eastAsia"/>
          <w:color w:val="000000" w:themeColor="text1"/>
        </w:rPr>
        <w:t xml:space="preserve">  ........................（B.1）</w:t>
      </w:r>
    </w:p>
    <w:p w14:paraId="27E9A1F9" w14:textId="77777777" w:rsidR="005315CE" w:rsidRDefault="001D457E" w:rsidP="00426152">
      <w:pPr>
        <w:widowControl/>
        <w:autoSpaceDE w:val="0"/>
        <w:autoSpaceDN w:val="0"/>
        <w:spacing w:line="300" w:lineRule="auto"/>
        <w:ind w:firstLineChars="200" w:firstLine="420"/>
        <w:rPr>
          <w:rFonts w:ascii="宋体"/>
          <w:color w:val="000000" w:themeColor="text1"/>
        </w:rPr>
      </w:pPr>
      <w:r>
        <w:rPr>
          <w:rFonts w:ascii="宋体" w:hint="eastAsia"/>
          <w:color w:val="000000" w:themeColor="text1"/>
        </w:rPr>
        <w:t>式中：</w:t>
      </w:r>
    </w:p>
    <w:p w14:paraId="48F7A50C" w14:textId="77777777" w:rsidR="005315CE" w:rsidRDefault="001D457E" w:rsidP="00426152">
      <w:pPr>
        <w:widowControl/>
        <w:autoSpaceDE w:val="0"/>
        <w:autoSpaceDN w:val="0"/>
        <w:spacing w:line="300" w:lineRule="auto"/>
        <w:ind w:firstLineChars="200" w:firstLine="420"/>
        <w:rPr>
          <w:rFonts w:ascii="宋体" w:hAnsi="宋体" w:cs="宋体"/>
          <w:color w:val="000000" w:themeColor="text1"/>
        </w:rPr>
      </w:pPr>
      <w:r>
        <w:rPr>
          <w:rFonts w:ascii="宋体" w:hint="eastAsia"/>
          <w:i/>
          <w:iCs/>
          <w:color w:val="000000" w:themeColor="text1"/>
        </w:rPr>
        <w:t>M</w:t>
      </w:r>
      <w:r>
        <w:rPr>
          <w:rFonts w:ascii="宋体" w:hint="eastAsia"/>
          <w:color w:val="000000" w:themeColor="text1"/>
          <w:vertAlign w:val="subscript"/>
        </w:rPr>
        <w:t>P</w:t>
      </w:r>
      <w:r>
        <w:rPr>
          <w:rFonts w:hint="eastAsia"/>
          <w:color w:val="000000" w:themeColor="text1"/>
        </w:rPr>
        <w:t>——</w:t>
      </w:r>
      <w:r>
        <w:rPr>
          <w:rFonts w:ascii="宋体" w:hAnsi="宋体" w:cs="宋体" w:hint="eastAsia"/>
          <w:color w:val="000000" w:themeColor="text1"/>
        </w:rPr>
        <w:t>漂洗水的碱度，单位为摩尔每升（mol/L）;</w:t>
      </w:r>
    </w:p>
    <w:p w14:paraId="5F83A429" w14:textId="77777777" w:rsidR="005315CE" w:rsidRDefault="001D457E" w:rsidP="00426152">
      <w:pPr>
        <w:widowControl/>
        <w:autoSpaceDE w:val="0"/>
        <w:autoSpaceDN w:val="0"/>
        <w:spacing w:line="300" w:lineRule="auto"/>
        <w:ind w:firstLineChars="200" w:firstLine="420"/>
        <w:rPr>
          <w:rFonts w:ascii="宋体" w:hAnsi="宋体" w:cs="宋体"/>
          <w:color w:val="000000" w:themeColor="text1"/>
        </w:rPr>
      </w:pPr>
      <w:proofErr w:type="spellStart"/>
      <w:r>
        <w:rPr>
          <w:rFonts w:ascii="宋体" w:hAnsi="宋体" w:cs="宋体" w:hint="eastAsia"/>
          <w:i/>
          <w:iCs/>
          <w:color w:val="000000" w:themeColor="text1"/>
        </w:rPr>
        <w:t>M</w:t>
      </w:r>
      <w:r>
        <w:rPr>
          <w:rFonts w:ascii="宋体" w:hAnsi="宋体" w:cs="宋体" w:hint="eastAsia"/>
          <w:color w:val="000000" w:themeColor="text1"/>
          <w:vertAlign w:val="subscript"/>
        </w:rPr>
        <w:t>HCl</w:t>
      </w:r>
      <w:proofErr w:type="spellEnd"/>
      <w:r>
        <w:rPr>
          <w:rFonts w:hint="eastAsia"/>
          <w:color w:val="000000" w:themeColor="text1"/>
        </w:rPr>
        <w:t>——</w:t>
      </w:r>
      <w:r>
        <w:rPr>
          <w:rFonts w:ascii="宋体" w:hAnsi="宋体" w:cs="宋体" w:hint="eastAsia"/>
          <w:color w:val="000000" w:themeColor="text1"/>
        </w:rPr>
        <w:t>盐酸标准溶液的浓度，单位为摩尔每升（mol/L）;</w:t>
      </w:r>
    </w:p>
    <w:p w14:paraId="583D9AD3" w14:textId="77777777" w:rsidR="005315CE" w:rsidRDefault="001D457E" w:rsidP="00426152">
      <w:pPr>
        <w:widowControl/>
        <w:autoSpaceDE w:val="0"/>
        <w:autoSpaceDN w:val="0"/>
        <w:spacing w:line="300" w:lineRule="auto"/>
        <w:ind w:firstLineChars="200" w:firstLine="420"/>
        <w:rPr>
          <w:rFonts w:ascii="宋体" w:hAnsi="宋体" w:cs="宋体"/>
          <w:color w:val="000000" w:themeColor="text1"/>
        </w:rPr>
      </w:pPr>
      <w:proofErr w:type="spellStart"/>
      <w:r>
        <w:rPr>
          <w:rFonts w:ascii="宋体" w:hAnsi="宋体" w:cs="宋体" w:hint="eastAsia"/>
          <w:i/>
          <w:iCs/>
          <w:color w:val="000000" w:themeColor="text1"/>
        </w:rPr>
        <w:t>V</w:t>
      </w:r>
      <w:r>
        <w:rPr>
          <w:rFonts w:ascii="宋体" w:hAnsi="宋体" w:cs="宋体" w:hint="eastAsia"/>
          <w:color w:val="000000" w:themeColor="text1"/>
          <w:vertAlign w:val="subscript"/>
        </w:rPr>
        <w:t>HCl</w:t>
      </w:r>
      <w:proofErr w:type="spellEnd"/>
      <w:r>
        <w:rPr>
          <w:rFonts w:hint="eastAsia"/>
          <w:color w:val="000000" w:themeColor="text1"/>
        </w:rPr>
        <w:t>——</w:t>
      </w:r>
      <w:r>
        <w:rPr>
          <w:rFonts w:ascii="宋体" w:hAnsi="宋体" w:cs="宋体" w:hint="eastAsia"/>
          <w:color w:val="000000" w:themeColor="text1"/>
        </w:rPr>
        <w:t>滴定用盐酸标准溶液用量，单位为毫升（mL）;</w:t>
      </w:r>
    </w:p>
    <w:p w14:paraId="4E697A00" w14:textId="77777777" w:rsidR="005315CE" w:rsidRDefault="001D457E" w:rsidP="00426152">
      <w:pPr>
        <w:widowControl/>
        <w:autoSpaceDE w:val="0"/>
        <w:autoSpaceDN w:val="0"/>
        <w:spacing w:line="300" w:lineRule="auto"/>
        <w:ind w:firstLineChars="200" w:firstLine="420"/>
        <w:rPr>
          <w:rFonts w:ascii="宋体" w:hAnsi="宋体" w:cs="宋体"/>
          <w:color w:val="000000" w:themeColor="text1"/>
        </w:rPr>
      </w:pPr>
      <w:r>
        <w:rPr>
          <w:rFonts w:ascii="宋体" w:hAnsi="宋体" w:cs="宋体" w:hint="eastAsia"/>
          <w:i/>
          <w:iCs/>
          <w:color w:val="000000" w:themeColor="text1"/>
        </w:rPr>
        <w:t>V</w:t>
      </w:r>
      <w:r>
        <w:rPr>
          <w:rFonts w:ascii="宋体" w:hAnsi="宋体" w:cs="宋体" w:hint="eastAsia"/>
          <w:color w:val="000000" w:themeColor="text1"/>
          <w:vertAlign w:val="subscript"/>
        </w:rPr>
        <w:t>P</w:t>
      </w:r>
      <w:r>
        <w:rPr>
          <w:rFonts w:hint="eastAsia"/>
          <w:color w:val="000000" w:themeColor="text1"/>
        </w:rPr>
        <w:t>——</w:t>
      </w:r>
      <w:r>
        <w:rPr>
          <w:rFonts w:ascii="宋体" w:hAnsi="宋体" w:cs="宋体" w:hint="eastAsia"/>
          <w:color w:val="000000" w:themeColor="text1"/>
        </w:rPr>
        <w:t>被滴定用漂洗水用量，单位为毫升（mL）。</w:t>
      </w:r>
    </w:p>
    <w:p w14:paraId="3F7A3AAD" w14:textId="77777777" w:rsidR="005315CE" w:rsidRDefault="001D457E" w:rsidP="00426152">
      <w:pPr>
        <w:pStyle w:val="af1"/>
        <w:spacing w:beforeLines="0" w:before="0" w:afterLines="0" w:after="0" w:line="300" w:lineRule="auto"/>
        <w:rPr>
          <w:color w:val="000000" w:themeColor="text1"/>
        </w:rPr>
      </w:pPr>
      <w:r>
        <w:rPr>
          <w:rFonts w:hint="eastAsia"/>
          <w:color w:val="000000" w:themeColor="text1"/>
        </w:rPr>
        <w:t>B 6 判定</w:t>
      </w:r>
    </w:p>
    <w:p w14:paraId="4F29CF2C" w14:textId="67A4531B" w:rsidR="005315CE" w:rsidRDefault="001D457E" w:rsidP="00426152">
      <w:pPr>
        <w:widowControl/>
        <w:autoSpaceDE w:val="0"/>
        <w:autoSpaceDN w:val="0"/>
        <w:spacing w:line="300" w:lineRule="auto"/>
        <w:ind w:firstLineChars="200" w:firstLine="420"/>
        <w:rPr>
          <w:rFonts w:ascii="宋体"/>
          <w:color w:val="000000" w:themeColor="text1"/>
        </w:rPr>
      </w:pPr>
      <w:r>
        <w:rPr>
          <w:rFonts w:ascii="宋体" w:hint="eastAsia"/>
          <w:color w:val="000000" w:themeColor="text1"/>
        </w:rPr>
        <w:t>通过测定织物漂洗水的碱度值，若</w:t>
      </w:r>
      <w:r>
        <w:rPr>
          <w:rFonts w:ascii="宋体" w:hint="eastAsia"/>
          <w:i/>
          <w:iCs/>
          <w:color w:val="000000" w:themeColor="text1"/>
        </w:rPr>
        <w:t>M</w:t>
      </w:r>
      <w:r>
        <w:rPr>
          <w:rFonts w:ascii="宋体" w:hint="eastAsia"/>
          <w:color w:val="000000" w:themeColor="text1"/>
          <w:vertAlign w:val="subscript"/>
        </w:rPr>
        <w:t>P</w:t>
      </w:r>
      <w:r>
        <w:rPr>
          <w:rFonts w:ascii="宋体" w:hint="eastAsia"/>
          <w:color w:val="000000" w:themeColor="text1"/>
        </w:rPr>
        <w:t>小于或等于0.3</w:t>
      </w:r>
      <w:r>
        <w:rPr>
          <w:rFonts w:ascii="Arial" w:hAnsi="Arial" w:cs="Arial"/>
          <w:color w:val="000000" w:themeColor="text1"/>
        </w:rPr>
        <w:t>×</w:t>
      </w:r>
      <w:r>
        <w:rPr>
          <w:rFonts w:ascii="宋体" w:hint="eastAsia"/>
          <w:color w:val="000000" w:themeColor="text1"/>
        </w:rPr>
        <w:t>10</w:t>
      </w:r>
      <w:r>
        <w:rPr>
          <w:rFonts w:ascii="宋体" w:hint="eastAsia"/>
          <w:color w:val="000000" w:themeColor="text1"/>
          <w:vertAlign w:val="superscript"/>
        </w:rPr>
        <w:t xml:space="preserve">-3 </w:t>
      </w:r>
      <w:r>
        <w:rPr>
          <w:rFonts w:ascii="宋体" w:hAnsi="宋体" w:cs="宋体" w:hint="eastAsia"/>
          <w:color w:val="000000" w:themeColor="text1"/>
        </w:rPr>
        <w:t>mol/L</w:t>
      </w:r>
      <w:r>
        <w:rPr>
          <w:rFonts w:ascii="宋体" w:hint="eastAsia"/>
          <w:color w:val="000000" w:themeColor="text1"/>
        </w:rPr>
        <w:t>，则判定洗后衣物上碱性残留</w:t>
      </w:r>
      <w:r>
        <w:rPr>
          <w:rFonts w:ascii="宋体" w:hint="eastAsia"/>
          <w:color w:val="000000"/>
        </w:rPr>
        <w:t>符合要求</w:t>
      </w:r>
      <w:r>
        <w:rPr>
          <w:rFonts w:ascii="宋体" w:hint="eastAsia"/>
          <w:color w:val="000000" w:themeColor="text1"/>
        </w:rPr>
        <w:t>。</w:t>
      </w:r>
    </w:p>
    <w:bookmarkEnd w:id="2"/>
    <w:p w14:paraId="11FD9A09" w14:textId="26152AEC" w:rsidR="005315CE" w:rsidRDefault="003968FB">
      <w:pPr>
        <w:widowControl/>
        <w:autoSpaceDE w:val="0"/>
        <w:autoSpaceDN w:val="0"/>
        <w:spacing w:line="360" w:lineRule="auto"/>
        <w:ind w:firstLineChars="200" w:firstLine="420"/>
        <w:rPr>
          <w:rFonts w:ascii="黑体" w:eastAsia="黑体"/>
          <w:color w:val="000000"/>
          <w:kern w:val="0"/>
          <w:szCs w:val="20"/>
        </w:rPr>
      </w:pPr>
      <w:r>
        <w:rPr>
          <w:noProof/>
          <w:color w:val="000000" w:themeColor="text1"/>
        </w:rPr>
        <mc:AlternateContent>
          <mc:Choice Requires="wps">
            <w:drawing>
              <wp:anchor distT="0" distB="0" distL="114300" distR="114300" simplePos="0" relativeHeight="251662848" behindDoc="0" locked="0" layoutInCell="1" allowOverlap="1" wp14:anchorId="2084044B" wp14:editId="1035CAF1">
                <wp:simplePos x="0" y="0"/>
                <wp:positionH relativeFrom="margin">
                  <wp:align>center</wp:align>
                </wp:positionH>
                <wp:positionV relativeFrom="paragraph">
                  <wp:posOffset>683895</wp:posOffset>
                </wp:positionV>
                <wp:extent cx="1143000" cy="0"/>
                <wp:effectExtent l="0" t="0" r="0" b="0"/>
                <wp:wrapNone/>
                <wp:docPr id="12" name="Line 2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19050" cmpd="sng">
                          <a:solidFill>
                            <a:srgbClr val="000000"/>
                          </a:solidFill>
                          <a:round/>
                        </a:ln>
                      </wps:spPr>
                      <wps:bodyPr/>
                    </wps:wsp>
                  </a:graphicData>
                </a:graphic>
              </wp:anchor>
            </w:drawing>
          </mc:Choice>
          <mc:Fallback>
            <w:pict>
              <v:line w14:anchorId="185F17CB" id="Line 286" o:spid="_x0000_s1026" style="position:absolute;left:0;text-align:left;z-index:251662848;visibility:visible;mso-wrap-style:square;mso-wrap-distance-left:9pt;mso-wrap-distance-top:0;mso-wrap-distance-right:9pt;mso-wrap-distance-bottom:0;mso-position-horizontal:center;mso-position-horizontal-relative:margin;mso-position-vertical:absolute;mso-position-vertical-relative:text" from="0,53.85pt" to="90pt,5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" strokeweight="1.5pt">
                <w10:wrap anchorx="margin"/>
              </v:line>
            </w:pict>
          </mc:Fallback>
        </mc:AlternateContent>
      </w:r>
    </w:p>
    <w:sectPr w:rsidR="005315CE">
      <w:footerReference w:type="even" r:id="rId15"/>
      <w:footerReference w:type="default" r:id="rId16"/>
      <w:pgSz w:w="11907" w:h="16839"/>
      <w:pgMar w:top="1418" w:right="1418" w:bottom="1418" w:left="1418" w:header="851" w:footer="851" w:gutter="0"/>
      <w:pgNumType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A512EE" w14:textId="77777777" w:rsidR="00867CAC" w:rsidRDefault="00867CAC">
      <w:r>
        <w:separator/>
      </w:r>
    </w:p>
  </w:endnote>
  <w:endnote w:type="continuationSeparator" w:id="0">
    <w:p w14:paraId="626D6B44" w14:textId="77777777" w:rsidR="00867CAC" w:rsidRDefault="00867C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56C56F" w14:textId="77777777" w:rsidR="005315CE" w:rsidRDefault="001D457E">
    <w:pPr>
      <w:pStyle w:val="aff5"/>
      <w:rPr>
        <w:rStyle w:val="ad"/>
      </w:rPr>
    </w:pPr>
    <w:r>
      <w:fldChar w:fldCharType="begin"/>
    </w:r>
    <w:r>
      <w:rPr>
        <w:rStyle w:val="ad"/>
      </w:rPr>
      <w:instrText xml:space="preserve">PAGE  </w:instrText>
    </w:r>
    <w:r>
      <w:fldChar w:fldCharType="separate"/>
    </w:r>
    <w:r>
      <w:rPr>
        <w:rStyle w:val="ad"/>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75E776" w14:textId="77777777" w:rsidR="005315CE" w:rsidRDefault="001D457E">
    <w:pPr>
      <w:pStyle w:val="aff"/>
      <w:rPr>
        <w:rStyle w:val="ad"/>
      </w:rPr>
    </w:pPr>
    <w:r>
      <w:fldChar w:fldCharType="begin"/>
    </w:r>
    <w:r>
      <w:rPr>
        <w:rStyle w:val="ad"/>
      </w:rPr>
      <w:instrText xml:space="preserve">PAGE  </w:instrText>
    </w:r>
    <w:r>
      <w:fldChar w:fldCharType="separate"/>
    </w:r>
    <w:r>
      <w:rPr>
        <w:rStyle w:val="ad"/>
      </w:rPr>
      <w:t>I</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EDE3B9" w14:textId="77777777" w:rsidR="005315CE" w:rsidRDefault="001D457E">
    <w:pPr>
      <w:pStyle w:val="aff5"/>
      <w:rPr>
        <w:rStyle w:val="ad"/>
      </w:rPr>
    </w:pPr>
    <w:r>
      <w:fldChar w:fldCharType="begin"/>
    </w:r>
    <w:r>
      <w:rPr>
        <w:rStyle w:val="ad"/>
      </w:rPr>
      <w:instrText xml:space="preserve">PAGE  </w:instrText>
    </w:r>
    <w:r>
      <w:fldChar w:fldCharType="separate"/>
    </w:r>
    <w:r>
      <w:rPr>
        <w:rStyle w:val="ad"/>
      </w:rPr>
      <w:t>2</w:t>
    </w:r>
    <w: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02994E" w14:textId="77777777" w:rsidR="005315CE" w:rsidRDefault="001D457E">
    <w:pPr>
      <w:pStyle w:val="aff"/>
      <w:rPr>
        <w:rStyle w:val="ad"/>
      </w:rPr>
    </w:pPr>
    <w:r>
      <w:fldChar w:fldCharType="begin"/>
    </w:r>
    <w:r>
      <w:rPr>
        <w:rStyle w:val="ad"/>
      </w:rPr>
      <w:instrText xml:space="preserve">PAGE  </w:instrText>
    </w:r>
    <w:r>
      <w:fldChar w:fldCharType="separate"/>
    </w:r>
    <w:r>
      <w:rPr>
        <w:rStyle w:val="ad"/>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4DCEDA" w14:textId="77777777" w:rsidR="00867CAC" w:rsidRDefault="00867CAC">
      <w:r>
        <w:separator/>
      </w:r>
    </w:p>
  </w:footnote>
  <w:footnote w:type="continuationSeparator" w:id="0">
    <w:p w14:paraId="702F0933" w14:textId="77777777" w:rsidR="00867CAC" w:rsidRDefault="00867C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D9ED96" w14:textId="77777777" w:rsidR="005315CE" w:rsidRDefault="001D457E">
    <w:pPr>
      <w:pStyle w:val="aff1"/>
    </w:pPr>
    <w:r>
      <w:t xml:space="preserve">QB/T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C9249" w14:textId="77777777" w:rsidR="005315CE" w:rsidRDefault="001D457E">
    <w:pPr>
      <w:pStyle w:val="aff2"/>
    </w:pPr>
    <w:r>
      <w:t xml:space="preserve">QB/T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4D4FC2" w14:textId="77777777" w:rsidR="005315CE" w:rsidRDefault="001D457E">
    <w:pPr>
      <w:pStyle w:val="aff4"/>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6457B2"/>
    <w:multiLevelType w:val="multilevel"/>
    <w:tmpl w:val="206457B2"/>
    <w:lvl w:ilvl="0">
      <w:start w:val="7"/>
      <w:numFmt w:val="decimal"/>
      <w:pStyle w:val="a"/>
      <w:lvlText w:val="%1"/>
      <w:lvlJc w:val="left"/>
      <w:pPr>
        <w:tabs>
          <w:tab w:val="left" w:pos="525"/>
        </w:tabs>
        <w:ind w:left="525" w:hanging="525"/>
      </w:pPr>
      <w:rPr>
        <w:rFonts w:hint="default"/>
      </w:rPr>
    </w:lvl>
    <w:lvl w:ilvl="1">
      <w:start w:val="1"/>
      <w:numFmt w:val="decimal"/>
      <w:lvlText w:val="%1.%2"/>
      <w:lvlJc w:val="left"/>
      <w:pPr>
        <w:tabs>
          <w:tab w:val="left" w:pos="735"/>
        </w:tabs>
        <w:ind w:left="735" w:hanging="525"/>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1080"/>
        </w:tabs>
        <w:ind w:left="1080" w:hanging="1080"/>
      </w:pPr>
      <w:rPr>
        <w:rFonts w:hint="default"/>
      </w:rPr>
    </w:lvl>
    <w:lvl w:ilvl="4">
      <w:start w:val="1"/>
      <w:numFmt w:val="decimal"/>
      <w:lvlText w:val="%1.%2.%3.%4.%5"/>
      <w:lvlJc w:val="left"/>
      <w:pPr>
        <w:tabs>
          <w:tab w:val="left" w:pos="1080"/>
        </w:tabs>
        <w:ind w:left="1080" w:hanging="1080"/>
      </w:pPr>
      <w:rPr>
        <w:rFonts w:hint="default"/>
      </w:rPr>
    </w:lvl>
    <w:lvl w:ilvl="5">
      <w:start w:val="1"/>
      <w:numFmt w:val="decimal"/>
      <w:lvlText w:val="%1.%2.%3.%4.%5.%6"/>
      <w:lvlJc w:val="left"/>
      <w:pPr>
        <w:tabs>
          <w:tab w:val="left" w:pos="1440"/>
        </w:tabs>
        <w:ind w:left="1440" w:hanging="144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800"/>
        </w:tabs>
        <w:ind w:left="1800" w:hanging="1800"/>
      </w:pPr>
      <w:rPr>
        <w:rFonts w:hint="default"/>
      </w:rPr>
    </w:lvl>
    <w:lvl w:ilvl="8">
      <w:start w:val="1"/>
      <w:numFmt w:val="decimal"/>
      <w:lvlText w:val="%1.%2.%3.%4.%5.%6.%7.%8.%9"/>
      <w:lvlJc w:val="left"/>
      <w:pPr>
        <w:tabs>
          <w:tab w:val="left" w:pos="1800"/>
        </w:tabs>
        <w:ind w:left="1800" w:hanging="1800"/>
      </w:pPr>
      <w:rPr>
        <w:rFonts w:hint="default"/>
      </w:rPr>
    </w:lvl>
  </w:abstractNum>
  <w:abstractNum w:abstractNumId="1" w15:restartNumberingAfterBreak="0">
    <w:nsid w:val="4C5A6193"/>
    <w:multiLevelType w:val="multilevel"/>
    <w:tmpl w:val="4C5A6193"/>
    <w:lvl w:ilvl="0">
      <w:start w:val="1"/>
      <w:numFmt w:val="decimal"/>
      <w:lvlText w:val="%1"/>
      <w:lvlJc w:val="left"/>
      <w:pPr>
        <w:ind w:left="360" w:hanging="360"/>
      </w:pPr>
      <w:rPr>
        <w:rFonts w:hint="default"/>
      </w:rPr>
    </w:lvl>
    <w:lvl w:ilvl="1">
      <w:start w:val="2"/>
      <w:numFmt w:val="decimal"/>
      <w:isLgl/>
      <w:lvlText w:val="%1.%2"/>
      <w:lvlJc w:val="left"/>
      <w:pPr>
        <w:ind w:left="375" w:hanging="37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1"/>
      <w:numFmt w:val="decimal"/>
      <w:suff w:val="nothing"/>
      <w:lvlText w:val="%1%2　"/>
      <w:lvlJc w:val="left"/>
      <w:pPr>
        <w:ind w:left="0" w:firstLine="0"/>
      </w:pPr>
      <w:rPr>
        <w:rFonts w:ascii="黑体" w:eastAsia="黑体" w:hAnsi="Times New Roman" w:hint="eastAsia"/>
        <w:b w:val="0"/>
        <w:i w:val="0"/>
        <w:sz w:val="21"/>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pStyle w:val="a0"/>
      <w:suff w:val="nothing"/>
      <w:lvlText w:val="%1%2.%3.%4　"/>
      <w:lvlJc w:val="left"/>
      <w:pPr>
        <w:ind w:left="0" w:firstLine="0"/>
      </w:pPr>
      <w:rPr>
        <w:rFonts w:ascii="黑体" w:eastAsia="黑体" w:hAnsi="Times New Roman" w:hint="eastAsia"/>
        <w:b w:val="0"/>
        <w:i w:val="0"/>
        <w:sz w:val="21"/>
      </w:rPr>
    </w:lvl>
    <w:lvl w:ilvl="4">
      <w:start w:val="1"/>
      <w:numFmt w:val="decimal"/>
      <w:pStyle w:val="a1"/>
      <w:suff w:val="nothing"/>
      <w:lvlText w:val="%1%2.%3.%4.%5　"/>
      <w:lvlJc w:val="left"/>
      <w:pPr>
        <w:ind w:left="0" w:firstLine="0"/>
      </w:pPr>
      <w:rPr>
        <w:rFonts w:ascii="黑体" w:eastAsia="黑体" w:hAnsi="Times New Roman" w:hint="eastAsia"/>
        <w:b w:val="0"/>
        <w:i w:val="0"/>
        <w:sz w:val="21"/>
      </w:rPr>
    </w:lvl>
    <w:lvl w:ilvl="5">
      <w:start w:val="1"/>
      <w:numFmt w:val="decimal"/>
      <w:pStyle w:val="a2"/>
      <w:suff w:val="nothing"/>
      <w:lvlText w:val="%1%2.%3.%4.%5.%6　"/>
      <w:lvlJc w:val="left"/>
      <w:pPr>
        <w:ind w:left="0" w:firstLine="0"/>
      </w:pPr>
      <w:rPr>
        <w:rFonts w:ascii="黑体" w:eastAsia="黑体" w:hAnsi="Times New Roman" w:hint="eastAsia"/>
        <w:b w:val="0"/>
        <w:i w:val="0"/>
        <w:sz w:val="21"/>
      </w:rPr>
    </w:lvl>
    <w:lvl w:ilvl="6">
      <w:start w:val="1"/>
      <w:numFmt w:val="decimal"/>
      <w:pStyle w:val="a3"/>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evenAndOddHeaders/>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2A1D"/>
    <w:rsid w:val="00000291"/>
    <w:rsid w:val="00001982"/>
    <w:rsid w:val="000024D9"/>
    <w:rsid w:val="0000251C"/>
    <w:rsid w:val="00002570"/>
    <w:rsid w:val="0000523C"/>
    <w:rsid w:val="000054DF"/>
    <w:rsid w:val="000055E0"/>
    <w:rsid w:val="00005C6B"/>
    <w:rsid w:val="000076B1"/>
    <w:rsid w:val="000079B6"/>
    <w:rsid w:val="00011B58"/>
    <w:rsid w:val="0001212C"/>
    <w:rsid w:val="00012155"/>
    <w:rsid w:val="000131C6"/>
    <w:rsid w:val="00013F8C"/>
    <w:rsid w:val="0001597D"/>
    <w:rsid w:val="0001668E"/>
    <w:rsid w:val="0001721E"/>
    <w:rsid w:val="0001778A"/>
    <w:rsid w:val="00020C2E"/>
    <w:rsid w:val="00021775"/>
    <w:rsid w:val="00025D3E"/>
    <w:rsid w:val="00026023"/>
    <w:rsid w:val="00030C3F"/>
    <w:rsid w:val="0003257D"/>
    <w:rsid w:val="0003270D"/>
    <w:rsid w:val="00032C8E"/>
    <w:rsid w:val="000370EC"/>
    <w:rsid w:val="00040B22"/>
    <w:rsid w:val="00052D4C"/>
    <w:rsid w:val="00052F76"/>
    <w:rsid w:val="000563EF"/>
    <w:rsid w:val="00062235"/>
    <w:rsid w:val="00064491"/>
    <w:rsid w:val="000646C1"/>
    <w:rsid w:val="000650EE"/>
    <w:rsid w:val="000672FA"/>
    <w:rsid w:val="00070D08"/>
    <w:rsid w:val="00076C3A"/>
    <w:rsid w:val="00080484"/>
    <w:rsid w:val="000851A3"/>
    <w:rsid w:val="00085A7C"/>
    <w:rsid w:val="00086487"/>
    <w:rsid w:val="00094D33"/>
    <w:rsid w:val="00094E7C"/>
    <w:rsid w:val="00095D5A"/>
    <w:rsid w:val="00096BFD"/>
    <w:rsid w:val="000A16C9"/>
    <w:rsid w:val="000A265F"/>
    <w:rsid w:val="000A3545"/>
    <w:rsid w:val="000A51AA"/>
    <w:rsid w:val="000A7092"/>
    <w:rsid w:val="000A7A3C"/>
    <w:rsid w:val="000B0C1F"/>
    <w:rsid w:val="000B1AC0"/>
    <w:rsid w:val="000B2C18"/>
    <w:rsid w:val="000B5DF9"/>
    <w:rsid w:val="000B66F7"/>
    <w:rsid w:val="000B7E25"/>
    <w:rsid w:val="000C0965"/>
    <w:rsid w:val="000C2D44"/>
    <w:rsid w:val="000C38A4"/>
    <w:rsid w:val="000C3A12"/>
    <w:rsid w:val="000C4A46"/>
    <w:rsid w:val="000C67F7"/>
    <w:rsid w:val="000D1549"/>
    <w:rsid w:val="000D1AC4"/>
    <w:rsid w:val="000D1D90"/>
    <w:rsid w:val="000D37DB"/>
    <w:rsid w:val="000D38CD"/>
    <w:rsid w:val="000D65F7"/>
    <w:rsid w:val="000E0A6C"/>
    <w:rsid w:val="000E14D6"/>
    <w:rsid w:val="000E31C8"/>
    <w:rsid w:val="000E39E7"/>
    <w:rsid w:val="000E3FC1"/>
    <w:rsid w:val="000E405E"/>
    <w:rsid w:val="000E4C25"/>
    <w:rsid w:val="000E4D39"/>
    <w:rsid w:val="000E61F7"/>
    <w:rsid w:val="000E7CA9"/>
    <w:rsid w:val="000F1DA6"/>
    <w:rsid w:val="000F2152"/>
    <w:rsid w:val="000F41EF"/>
    <w:rsid w:val="000F4F71"/>
    <w:rsid w:val="000F573D"/>
    <w:rsid w:val="000F722D"/>
    <w:rsid w:val="000F7718"/>
    <w:rsid w:val="000F793B"/>
    <w:rsid w:val="0010007F"/>
    <w:rsid w:val="0010078D"/>
    <w:rsid w:val="00100871"/>
    <w:rsid w:val="00100DA8"/>
    <w:rsid w:val="00100E54"/>
    <w:rsid w:val="00102914"/>
    <w:rsid w:val="00102E9D"/>
    <w:rsid w:val="00103C09"/>
    <w:rsid w:val="00110946"/>
    <w:rsid w:val="00111A84"/>
    <w:rsid w:val="00112C60"/>
    <w:rsid w:val="00114057"/>
    <w:rsid w:val="001156BB"/>
    <w:rsid w:val="00116D23"/>
    <w:rsid w:val="00120500"/>
    <w:rsid w:val="0012361A"/>
    <w:rsid w:val="001243DE"/>
    <w:rsid w:val="00125FD9"/>
    <w:rsid w:val="00131AFD"/>
    <w:rsid w:val="001322BA"/>
    <w:rsid w:val="0013419F"/>
    <w:rsid w:val="001353ED"/>
    <w:rsid w:val="001358A7"/>
    <w:rsid w:val="0013668A"/>
    <w:rsid w:val="001379BF"/>
    <w:rsid w:val="00143573"/>
    <w:rsid w:val="0014517D"/>
    <w:rsid w:val="001459A0"/>
    <w:rsid w:val="00145E4F"/>
    <w:rsid w:val="00146B05"/>
    <w:rsid w:val="0015110A"/>
    <w:rsid w:val="001515A7"/>
    <w:rsid w:val="00155B20"/>
    <w:rsid w:val="00156495"/>
    <w:rsid w:val="0016088E"/>
    <w:rsid w:val="0016424A"/>
    <w:rsid w:val="00165AB8"/>
    <w:rsid w:val="00167C80"/>
    <w:rsid w:val="00170AA3"/>
    <w:rsid w:val="00170B5F"/>
    <w:rsid w:val="00171590"/>
    <w:rsid w:val="001719DD"/>
    <w:rsid w:val="00171C1D"/>
    <w:rsid w:val="00171D1E"/>
    <w:rsid w:val="00172158"/>
    <w:rsid w:val="0017485F"/>
    <w:rsid w:val="00174C12"/>
    <w:rsid w:val="00174D98"/>
    <w:rsid w:val="00177C5B"/>
    <w:rsid w:val="00181502"/>
    <w:rsid w:val="00182AE6"/>
    <w:rsid w:val="001842F6"/>
    <w:rsid w:val="00185750"/>
    <w:rsid w:val="00186C2D"/>
    <w:rsid w:val="00190AE4"/>
    <w:rsid w:val="00190D44"/>
    <w:rsid w:val="00192F9A"/>
    <w:rsid w:val="00194041"/>
    <w:rsid w:val="00195330"/>
    <w:rsid w:val="001953B1"/>
    <w:rsid w:val="001A0966"/>
    <w:rsid w:val="001A18DD"/>
    <w:rsid w:val="001A38F9"/>
    <w:rsid w:val="001A5742"/>
    <w:rsid w:val="001A615B"/>
    <w:rsid w:val="001A6559"/>
    <w:rsid w:val="001A6BF0"/>
    <w:rsid w:val="001A72EE"/>
    <w:rsid w:val="001B10D7"/>
    <w:rsid w:val="001B461F"/>
    <w:rsid w:val="001B522C"/>
    <w:rsid w:val="001B5A4D"/>
    <w:rsid w:val="001B6504"/>
    <w:rsid w:val="001B6C79"/>
    <w:rsid w:val="001B6E66"/>
    <w:rsid w:val="001C510B"/>
    <w:rsid w:val="001D02E6"/>
    <w:rsid w:val="001D1338"/>
    <w:rsid w:val="001D146E"/>
    <w:rsid w:val="001D1BE6"/>
    <w:rsid w:val="001D2778"/>
    <w:rsid w:val="001D311D"/>
    <w:rsid w:val="001D457E"/>
    <w:rsid w:val="001D4F84"/>
    <w:rsid w:val="001D5549"/>
    <w:rsid w:val="001D556D"/>
    <w:rsid w:val="001D767E"/>
    <w:rsid w:val="001E1B91"/>
    <w:rsid w:val="001E1DB5"/>
    <w:rsid w:val="001E3C64"/>
    <w:rsid w:val="001E481C"/>
    <w:rsid w:val="001E5A1B"/>
    <w:rsid w:val="001E6703"/>
    <w:rsid w:val="001E7C97"/>
    <w:rsid w:val="001F0279"/>
    <w:rsid w:val="001F0549"/>
    <w:rsid w:val="001F101E"/>
    <w:rsid w:val="001F1772"/>
    <w:rsid w:val="001F3107"/>
    <w:rsid w:val="001F5D14"/>
    <w:rsid w:val="001F6395"/>
    <w:rsid w:val="002000D5"/>
    <w:rsid w:val="00201849"/>
    <w:rsid w:val="00201B78"/>
    <w:rsid w:val="00201C23"/>
    <w:rsid w:val="00204A62"/>
    <w:rsid w:val="00205204"/>
    <w:rsid w:val="002115C8"/>
    <w:rsid w:val="0021189D"/>
    <w:rsid w:val="002129B3"/>
    <w:rsid w:val="00213474"/>
    <w:rsid w:val="00217631"/>
    <w:rsid w:val="00220558"/>
    <w:rsid w:val="0022081F"/>
    <w:rsid w:val="00221B08"/>
    <w:rsid w:val="002242A5"/>
    <w:rsid w:val="00226C50"/>
    <w:rsid w:val="002307A9"/>
    <w:rsid w:val="0023175D"/>
    <w:rsid w:val="0023228D"/>
    <w:rsid w:val="00232B50"/>
    <w:rsid w:val="002332A6"/>
    <w:rsid w:val="00234456"/>
    <w:rsid w:val="002347A0"/>
    <w:rsid w:val="002352ED"/>
    <w:rsid w:val="00242BAA"/>
    <w:rsid w:val="002445E7"/>
    <w:rsid w:val="00245172"/>
    <w:rsid w:val="002451E2"/>
    <w:rsid w:val="002459A8"/>
    <w:rsid w:val="00245FEF"/>
    <w:rsid w:val="0024792F"/>
    <w:rsid w:val="0025068F"/>
    <w:rsid w:val="00250E0A"/>
    <w:rsid w:val="00253A74"/>
    <w:rsid w:val="0026003B"/>
    <w:rsid w:val="0026040E"/>
    <w:rsid w:val="00270916"/>
    <w:rsid w:val="00272610"/>
    <w:rsid w:val="0027511A"/>
    <w:rsid w:val="0027594B"/>
    <w:rsid w:val="002769CD"/>
    <w:rsid w:val="00281E93"/>
    <w:rsid w:val="00282399"/>
    <w:rsid w:val="002825EE"/>
    <w:rsid w:val="00287986"/>
    <w:rsid w:val="00287D72"/>
    <w:rsid w:val="0029130C"/>
    <w:rsid w:val="002913E2"/>
    <w:rsid w:val="0029165A"/>
    <w:rsid w:val="0029204A"/>
    <w:rsid w:val="00292CCD"/>
    <w:rsid w:val="002A1E3E"/>
    <w:rsid w:val="002A21BC"/>
    <w:rsid w:val="002A3335"/>
    <w:rsid w:val="002A3FD4"/>
    <w:rsid w:val="002A4E2F"/>
    <w:rsid w:val="002A4F37"/>
    <w:rsid w:val="002B1C2D"/>
    <w:rsid w:val="002B210E"/>
    <w:rsid w:val="002B2A36"/>
    <w:rsid w:val="002B3251"/>
    <w:rsid w:val="002B3AD1"/>
    <w:rsid w:val="002B5804"/>
    <w:rsid w:val="002C40DA"/>
    <w:rsid w:val="002C5181"/>
    <w:rsid w:val="002C7643"/>
    <w:rsid w:val="002D01A8"/>
    <w:rsid w:val="002D0629"/>
    <w:rsid w:val="002D09BE"/>
    <w:rsid w:val="002D41E2"/>
    <w:rsid w:val="002D7E7B"/>
    <w:rsid w:val="002E1DFA"/>
    <w:rsid w:val="002E3D05"/>
    <w:rsid w:val="002E6DD8"/>
    <w:rsid w:val="002F0742"/>
    <w:rsid w:val="002F1342"/>
    <w:rsid w:val="002F1802"/>
    <w:rsid w:val="002F5CC8"/>
    <w:rsid w:val="00301995"/>
    <w:rsid w:val="00301E47"/>
    <w:rsid w:val="00302512"/>
    <w:rsid w:val="0030270A"/>
    <w:rsid w:val="0030388A"/>
    <w:rsid w:val="00303F13"/>
    <w:rsid w:val="00305D93"/>
    <w:rsid w:val="003062B4"/>
    <w:rsid w:val="00306DAE"/>
    <w:rsid w:val="003076F3"/>
    <w:rsid w:val="0031276D"/>
    <w:rsid w:val="003154E3"/>
    <w:rsid w:val="00320646"/>
    <w:rsid w:val="00322608"/>
    <w:rsid w:val="00323F0C"/>
    <w:rsid w:val="00324E6E"/>
    <w:rsid w:val="00325CC1"/>
    <w:rsid w:val="003365C3"/>
    <w:rsid w:val="00336850"/>
    <w:rsid w:val="00341153"/>
    <w:rsid w:val="0034134B"/>
    <w:rsid w:val="003428DC"/>
    <w:rsid w:val="00342D12"/>
    <w:rsid w:val="00343394"/>
    <w:rsid w:val="0034505F"/>
    <w:rsid w:val="003458DC"/>
    <w:rsid w:val="0034729D"/>
    <w:rsid w:val="00355C73"/>
    <w:rsid w:val="0035746A"/>
    <w:rsid w:val="00357FAE"/>
    <w:rsid w:val="00361B2B"/>
    <w:rsid w:val="00361C2F"/>
    <w:rsid w:val="00362BB8"/>
    <w:rsid w:val="00363241"/>
    <w:rsid w:val="0036684C"/>
    <w:rsid w:val="00367113"/>
    <w:rsid w:val="00370948"/>
    <w:rsid w:val="0037126F"/>
    <w:rsid w:val="00371B55"/>
    <w:rsid w:val="003737EB"/>
    <w:rsid w:val="0037521F"/>
    <w:rsid w:val="00376C51"/>
    <w:rsid w:val="00380A97"/>
    <w:rsid w:val="003814FE"/>
    <w:rsid w:val="00381889"/>
    <w:rsid w:val="00385A62"/>
    <w:rsid w:val="00386B7A"/>
    <w:rsid w:val="003963D0"/>
    <w:rsid w:val="003968FB"/>
    <w:rsid w:val="00396CC7"/>
    <w:rsid w:val="003A2738"/>
    <w:rsid w:val="003A5428"/>
    <w:rsid w:val="003A6511"/>
    <w:rsid w:val="003A7896"/>
    <w:rsid w:val="003B001A"/>
    <w:rsid w:val="003B3D2F"/>
    <w:rsid w:val="003B50C6"/>
    <w:rsid w:val="003B7159"/>
    <w:rsid w:val="003C0FD5"/>
    <w:rsid w:val="003C198D"/>
    <w:rsid w:val="003C2218"/>
    <w:rsid w:val="003C3FCE"/>
    <w:rsid w:val="003C4E06"/>
    <w:rsid w:val="003C52DC"/>
    <w:rsid w:val="003C6687"/>
    <w:rsid w:val="003D4E55"/>
    <w:rsid w:val="003D5AE8"/>
    <w:rsid w:val="003D7600"/>
    <w:rsid w:val="003F082B"/>
    <w:rsid w:val="003F13FB"/>
    <w:rsid w:val="003F6197"/>
    <w:rsid w:val="003F6AB4"/>
    <w:rsid w:val="00410CF3"/>
    <w:rsid w:val="00410DDE"/>
    <w:rsid w:val="00411E9E"/>
    <w:rsid w:val="00412862"/>
    <w:rsid w:val="00415426"/>
    <w:rsid w:val="00416F52"/>
    <w:rsid w:val="00417212"/>
    <w:rsid w:val="004175FA"/>
    <w:rsid w:val="004200E1"/>
    <w:rsid w:val="004201E7"/>
    <w:rsid w:val="0042032E"/>
    <w:rsid w:val="00422415"/>
    <w:rsid w:val="004233EB"/>
    <w:rsid w:val="0042379F"/>
    <w:rsid w:val="00426152"/>
    <w:rsid w:val="00426C32"/>
    <w:rsid w:val="0043227C"/>
    <w:rsid w:val="00432E71"/>
    <w:rsid w:val="00433ACC"/>
    <w:rsid w:val="00435553"/>
    <w:rsid w:val="00435D1F"/>
    <w:rsid w:val="004373FF"/>
    <w:rsid w:val="00441984"/>
    <w:rsid w:val="0044484E"/>
    <w:rsid w:val="0044501A"/>
    <w:rsid w:val="004455CD"/>
    <w:rsid w:val="00447635"/>
    <w:rsid w:val="00447850"/>
    <w:rsid w:val="00450785"/>
    <w:rsid w:val="004509B2"/>
    <w:rsid w:val="00452114"/>
    <w:rsid w:val="0045353B"/>
    <w:rsid w:val="00456810"/>
    <w:rsid w:val="004574E7"/>
    <w:rsid w:val="00463FF0"/>
    <w:rsid w:val="00464884"/>
    <w:rsid w:val="00464BDB"/>
    <w:rsid w:val="004678F0"/>
    <w:rsid w:val="00470698"/>
    <w:rsid w:val="0047216D"/>
    <w:rsid w:val="0047224C"/>
    <w:rsid w:val="00476071"/>
    <w:rsid w:val="0048035E"/>
    <w:rsid w:val="004829B6"/>
    <w:rsid w:val="00484339"/>
    <w:rsid w:val="00484890"/>
    <w:rsid w:val="00485FD0"/>
    <w:rsid w:val="004872BE"/>
    <w:rsid w:val="00487D3F"/>
    <w:rsid w:val="00490F43"/>
    <w:rsid w:val="0049146B"/>
    <w:rsid w:val="00493D83"/>
    <w:rsid w:val="004951C3"/>
    <w:rsid w:val="00495B20"/>
    <w:rsid w:val="00496342"/>
    <w:rsid w:val="004972C7"/>
    <w:rsid w:val="004A0BEA"/>
    <w:rsid w:val="004A0C80"/>
    <w:rsid w:val="004A2B54"/>
    <w:rsid w:val="004A31D3"/>
    <w:rsid w:val="004A390F"/>
    <w:rsid w:val="004A4863"/>
    <w:rsid w:val="004A4C51"/>
    <w:rsid w:val="004A519D"/>
    <w:rsid w:val="004A5229"/>
    <w:rsid w:val="004A58F7"/>
    <w:rsid w:val="004A6F1C"/>
    <w:rsid w:val="004A73F9"/>
    <w:rsid w:val="004B0347"/>
    <w:rsid w:val="004B0561"/>
    <w:rsid w:val="004B1329"/>
    <w:rsid w:val="004B1D60"/>
    <w:rsid w:val="004B34AB"/>
    <w:rsid w:val="004B40B7"/>
    <w:rsid w:val="004B500C"/>
    <w:rsid w:val="004B53AA"/>
    <w:rsid w:val="004B545E"/>
    <w:rsid w:val="004B60BE"/>
    <w:rsid w:val="004B7FE1"/>
    <w:rsid w:val="004C0725"/>
    <w:rsid w:val="004C08B8"/>
    <w:rsid w:val="004C0B39"/>
    <w:rsid w:val="004C135F"/>
    <w:rsid w:val="004C3099"/>
    <w:rsid w:val="004C3FFF"/>
    <w:rsid w:val="004C7401"/>
    <w:rsid w:val="004C74CB"/>
    <w:rsid w:val="004D16DD"/>
    <w:rsid w:val="004D47B9"/>
    <w:rsid w:val="004D5492"/>
    <w:rsid w:val="004D5A78"/>
    <w:rsid w:val="004D7632"/>
    <w:rsid w:val="004E0338"/>
    <w:rsid w:val="004E1842"/>
    <w:rsid w:val="004E332A"/>
    <w:rsid w:val="004E3B31"/>
    <w:rsid w:val="004E45E9"/>
    <w:rsid w:val="004E4867"/>
    <w:rsid w:val="004E502D"/>
    <w:rsid w:val="004E590C"/>
    <w:rsid w:val="004E5C16"/>
    <w:rsid w:val="004E6576"/>
    <w:rsid w:val="004E6904"/>
    <w:rsid w:val="004E7624"/>
    <w:rsid w:val="004F07D4"/>
    <w:rsid w:val="004F0837"/>
    <w:rsid w:val="004F1974"/>
    <w:rsid w:val="004F295F"/>
    <w:rsid w:val="004F2DCD"/>
    <w:rsid w:val="004F3247"/>
    <w:rsid w:val="004F34E7"/>
    <w:rsid w:val="004F49CD"/>
    <w:rsid w:val="004F4DB8"/>
    <w:rsid w:val="004F5899"/>
    <w:rsid w:val="004F74C2"/>
    <w:rsid w:val="004F798E"/>
    <w:rsid w:val="00501B2C"/>
    <w:rsid w:val="00502451"/>
    <w:rsid w:val="00502F57"/>
    <w:rsid w:val="00504B2B"/>
    <w:rsid w:val="005061FA"/>
    <w:rsid w:val="00506802"/>
    <w:rsid w:val="00507A7E"/>
    <w:rsid w:val="005102B4"/>
    <w:rsid w:val="00510D80"/>
    <w:rsid w:val="00511746"/>
    <w:rsid w:val="005138AC"/>
    <w:rsid w:val="0051423B"/>
    <w:rsid w:val="005150C2"/>
    <w:rsid w:val="00516091"/>
    <w:rsid w:val="005163F3"/>
    <w:rsid w:val="00521F01"/>
    <w:rsid w:val="0052232F"/>
    <w:rsid w:val="005226B2"/>
    <w:rsid w:val="005229A5"/>
    <w:rsid w:val="00522B7F"/>
    <w:rsid w:val="005232E8"/>
    <w:rsid w:val="005240C5"/>
    <w:rsid w:val="00524494"/>
    <w:rsid w:val="00525B4C"/>
    <w:rsid w:val="005315CE"/>
    <w:rsid w:val="005336E0"/>
    <w:rsid w:val="005363B9"/>
    <w:rsid w:val="00537384"/>
    <w:rsid w:val="00537991"/>
    <w:rsid w:val="00541E38"/>
    <w:rsid w:val="00543FBC"/>
    <w:rsid w:val="005456BA"/>
    <w:rsid w:val="00545964"/>
    <w:rsid w:val="00547FA0"/>
    <w:rsid w:val="00551338"/>
    <w:rsid w:val="00551874"/>
    <w:rsid w:val="005530DC"/>
    <w:rsid w:val="005531EB"/>
    <w:rsid w:val="0055322D"/>
    <w:rsid w:val="00555A95"/>
    <w:rsid w:val="0055615C"/>
    <w:rsid w:val="00556B58"/>
    <w:rsid w:val="00556CE4"/>
    <w:rsid w:val="005609C9"/>
    <w:rsid w:val="00560EAC"/>
    <w:rsid w:val="005615A0"/>
    <w:rsid w:val="005615D0"/>
    <w:rsid w:val="00561B78"/>
    <w:rsid w:val="005628A5"/>
    <w:rsid w:val="00562D98"/>
    <w:rsid w:val="00563631"/>
    <w:rsid w:val="00564BB5"/>
    <w:rsid w:val="00567D21"/>
    <w:rsid w:val="0057100A"/>
    <w:rsid w:val="00572118"/>
    <w:rsid w:val="00572A71"/>
    <w:rsid w:val="0057302F"/>
    <w:rsid w:val="005732B1"/>
    <w:rsid w:val="00574068"/>
    <w:rsid w:val="005761DC"/>
    <w:rsid w:val="00577935"/>
    <w:rsid w:val="005809B0"/>
    <w:rsid w:val="005837FE"/>
    <w:rsid w:val="005856B5"/>
    <w:rsid w:val="00591BAD"/>
    <w:rsid w:val="00591CAB"/>
    <w:rsid w:val="00592FF0"/>
    <w:rsid w:val="0059786F"/>
    <w:rsid w:val="005A00F2"/>
    <w:rsid w:val="005A0253"/>
    <w:rsid w:val="005A21E4"/>
    <w:rsid w:val="005A2F7D"/>
    <w:rsid w:val="005A4509"/>
    <w:rsid w:val="005A5F56"/>
    <w:rsid w:val="005B0554"/>
    <w:rsid w:val="005B1A3F"/>
    <w:rsid w:val="005B1C65"/>
    <w:rsid w:val="005B2DD7"/>
    <w:rsid w:val="005B31FB"/>
    <w:rsid w:val="005B3D39"/>
    <w:rsid w:val="005B6B49"/>
    <w:rsid w:val="005B6E8B"/>
    <w:rsid w:val="005C1295"/>
    <w:rsid w:val="005C1601"/>
    <w:rsid w:val="005C315C"/>
    <w:rsid w:val="005C4A36"/>
    <w:rsid w:val="005C63E7"/>
    <w:rsid w:val="005C6958"/>
    <w:rsid w:val="005D0231"/>
    <w:rsid w:val="005D0414"/>
    <w:rsid w:val="005D0F72"/>
    <w:rsid w:val="005D18D6"/>
    <w:rsid w:val="005D2FDF"/>
    <w:rsid w:val="005D479C"/>
    <w:rsid w:val="005D48B4"/>
    <w:rsid w:val="005D4E5B"/>
    <w:rsid w:val="005D7314"/>
    <w:rsid w:val="005D7685"/>
    <w:rsid w:val="005E2B92"/>
    <w:rsid w:val="005E3B5B"/>
    <w:rsid w:val="005E41AA"/>
    <w:rsid w:val="005E71AC"/>
    <w:rsid w:val="005F0635"/>
    <w:rsid w:val="005F0DA0"/>
    <w:rsid w:val="005F26CF"/>
    <w:rsid w:val="005F3A86"/>
    <w:rsid w:val="005F4E20"/>
    <w:rsid w:val="005F77E3"/>
    <w:rsid w:val="00601B35"/>
    <w:rsid w:val="0060305F"/>
    <w:rsid w:val="006037AF"/>
    <w:rsid w:val="00604A18"/>
    <w:rsid w:val="006062B5"/>
    <w:rsid w:val="00606C31"/>
    <w:rsid w:val="00612A1D"/>
    <w:rsid w:val="00613133"/>
    <w:rsid w:val="00613993"/>
    <w:rsid w:val="00621456"/>
    <w:rsid w:val="0062290D"/>
    <w:rsid w:val="006236B5"/>
    <w:rsid w:val="00627158"/>
    <w:rsid w:val="006304A7"/>
    <w:rsid w:val="006337A0"/>
    <w:rsid w:val="00633B70"/>
    <w:rsid w:val="00633C9A"/>
    <w:rsid w:val="00634A71"/>
    <w:rsid w:val="00634E60"/>
    <w:rsid w:val="006351AA"/>
    <w:rsid w:val="00636490"/>
    <w:rsid w:val="00636E8D"/>
    <w:rsid w:val="00637B8C"/>
    <w:rsid w:val="00640EE3"/>
    <w:rsid w:val="006410FC"/>
    <w:rsid w:val="006421B7"/>
    <w:rsid w:val="00643F4D"/>
    <w:rsid w:val="006445D5"/>
    <w:rsid w:val="006446A5"/>
    <w:rsid w:val="00644F46"/>
    <w:rsid w:val="00646BAE"/>
    <w:rsid w:val="00646E1B"/>
    <w:rsid w:val="00647B9F"/>
    <w:rsid w:val="0065341B"/>
    <w:rsid w:val="00653FB7"/>
    <w:rsid w:val="0065456E"/>
    <w:rsid w:val="00654D2C"/>
    <w:rsid w:val="0065625C"/>
    <w:rsid w:val="006600F4"/>
    <w:rsid w:val="00660D03"/>
    <w:rsid w:val="006618AF"/>
    <w:rsid w:val="006633C4"/>
    <w:rsid w:val="0066452D"/>
    <w:rsid w:val="00666233"/>
    <w:rsid w:val="00666618"/>
    <w:rsid w:val="00667D0F"/>
    <w:rsid w:val="00671BDE"/>
    <w:rsid w:val="00677047"/>
    <w:rsid w:val="00677C6F"/>
    <w:rsid w:val="0068281A"/>
    <w:rsid w:val="00682CF0"/>
    <w:rsid w:val="006842AE"/>
    <w:rsid w:val="00684ACB"/>
    <w:rsid w:val="00686CAA"/>
    <w:rsid w:val="00687532"/>
    <w:rsid w:val="00690872"/>
    <w:rsid w:val="00690AAB"/>
    <w:rsid w:val="00691ACD"/>
    <w:rsid w:val="0069318B"/>
    <w:rsid w:val="00694160"/>
    <w:rsid w:val="006947A4"/>
    <w:rsid w:val="00694973"/>
    <w:rsid w:val="00695557"/>
    <w:rsid w:val="006A2CEA"/>
    <w:rsid w:val="006A5141"/>
    <w:rsid w:val="006A56A8"/>
    <w:rsid w:val="006A5BFA"/>
    <w:rsid w:val="006A5CC5"/>
    <w:rsid w:val="006A6C98"/>
    <w:rsid w:val="006B10E3"/>
    <w:rsid w:val="006B2F83"/>
    <w:rsid w:val="006B6861"/>
    <w:rsid w:val="006B6D24"/>
    <w:rsid w:val="006C0CA3"/>
    <w:rsid w:val="006C4802"/>
    <w:rsid w:val="006C6168"/>
    <w:rsid w:val="006C7FC5"/>
    <w:rsid w:val="006D2919"/>
    <w:rsid w:val="006D4600"/>
    <w:rsid w:val="006D504B"/>
    <w:rsid w:val="006D5DCC"/>
    <w:rsid w:val="006D73A3"/>
    <w:rsid w:val="006E1648"/>
    <w:rsid w:val="006E2738"/>
    <w:rsid w:val="006E481B"/>
    <w:rsid w:val="006E6ADD"/>
    <w:rsid w:val="006E798D"/>
    <w:rsid w:val="006F1676"/>
    <w:rsid w:val="006F3465"/>
    <w:rsid w:val="006F5489"/>
    <w:rsid w:val="006F5CE2"/>
    <w:rsid w:val="006F65DC"/>
    <w:rsid w:val="006F6FB0"/>
    <w:rsid w:val="006F7003"/>
    <w:rsid w:val="006F7AE2"/>
    <w:rsid w:val="0070035B"/>
    <w:rsid w:val="007040A9"/>
    <w:rsid w:val="00704A99"/>
    <w:rsid w:val="0070584A"/>
    <w:rsid w:val="00707FC2"/>
    <w:rsid w:val="00711841"/>
    <w:rsid w:val="00715B8A"/>
    <w:rsid w:val="00716210"/>
    <w:rsid w:val="00716673"/>
    <w:rsid w:val="0071775E"/>
    <w:rsid w:val="00720F8C"/>
    <w:rsid w:val="007234BB"/>
    <w:rsid w:val="00724F1A"/>
    <w:rsid w:val="00725546"/>
    <w:rsid w:val="00726FB6"/>
    <w:rsid w:val="0073297F"/>
    <w:rsid w:val="00733BF2"/>
    <w:rsid w:val="007369A8"/>
    <w:rsid w:val="00736C0A"/>
    <w:rsid w:val="00736D81"/>
    <w:rsid w:val="00741772"/>
    <w:rsid w:val="007428AD"/>
    <w:rsid w:val="00742970"/>
    <w:rsid w:val="007429E7"/>
    <w:rsid w:val="007460F2"/>
    <w:rsid w:val="00747DD8"/>
    <w:rsid w:val="007506E5"/>
    <w:rsid w:val="0075188A"/>
    <w:rsid w:val="00756B91"/>
    <w:rsid w:val="007600D5"/>
    <w:rsid w:val="0076168A"/>
    <w:rsid w:val="007629DF"/>
    <w:rsid w:val="007678BC"/>
    <w:rsid w:val="00770FCB"/>
    <w:rsid w:val="00774879"/>
    <w:rsid w:val="00775611"/>
    <w:rsid w:val="00777248"/>
    <w:rsid w:val="00777B99"/>
    <w:rsid w:val="00781413"/>
    <w:rsid w:val="00783598"/>
    <w:rsid w:val="00784470"/>
    <w:rsid w:val="00790955"/>
    <w:rsid w:val="007919C9"/>
    <w:rsid w:val="0079441B"/>
    <w:rsid w:val="00795757"/>
    <w:rsid w:val="007A07B0"/>
    <w:rsid w:val="007A0C6E"/>
    <w:rsid w:val="007A39B7"/>
    <w:rsid w:val="007A412A"/>
    <w:rsid w:val="007A4DA5"/>
    <w:rsid w:val="007A60C3"/>
    <w:rsid w:val="007B2549"/>
    <w:rsid w:val="007B27DF"/>
    <w:rsid w:val="007B2B0F"/>
    <w:rsid w:val="007B3BA5"/>
    <w:rsid w:val="007B4C4B"/>
    <w:rsid w:val="007B711D"/>
    <w:rsid w:val="007B7F56"/>
    <w:rsid w:val="007C0261"/>
    <w:rsid w:val="007C04FB"/>
    <w:rsid w:val="007C0959"/>
    <w:rsid w:val="007C23BD"/>
    <w:rsid w:val="007C2DC7"/>
    <w:rsid w:val="007C3EBA"/>
    <w:rsid w:val="007C4079"/>
    <w:rsid w:val="007C6F70"/>
    <w:rsid w:val="007C7C21"/>
    <w:rsid w:val="007D07C3"/>
    <w:rsid w:val="007D3C10"/>
    <w:rsid w:val="007D688F"/>
    <w:rsid w:val="007D6EC7"/>
    <w:rsid w:val="007D6FA2"/>
    <w:rsid w:val="007E182B"/>
    <w:rsid w:val="007E3692"/>
    <w:rsid w:val="007E3D13"/>
    <w:rsid w:val="007E5603"/>
    <w:rsid w:val="007E6776"/>
    <w:rsid w:val="007E7853"/>
    <w:rsid w:val="007F41E7"/>
    <w:rsid w:val="007F45BE"/>
    <w:rsid w:val="007F5111"/>
    <w:rsid w:val="007F799E"/>
    <w:rsid w:val="00803DEC"/>
    <w:rsid w:val="00804117"/>
    <w:rsid w:val="00804597"/>
    <w:rsid w:val="00805845"/>
    <w:rsid w:val="0080692B"/>
    <w:rsid w:val="00810B8E"/>
    <w:rsid w:val="008147BA"/>
    <w:rsid w:val="00814B5B"/>
    <w:rsid w:val="00815A71"/>
    <w:rsid w:val="00815DE0"/>
    <w:rsid w:val="00816917"/>
    <w:rsid w:val="0081784F"/>
    <w:rsid w:val="0081797D"/>
    <w:rsid w:val="008206D8"/>
    <w:rsid w:val="00820F1A"/>
    <w:rsid w:val="00823571"/>
    <w:rsid w:val="00824F95"/>
    <w:rsid w:val="00824FC0"/>
    <w:rsid w:val="00826761"/>
    <w:rsid w:val="00830A33"/>
    <w:rsid w:val="00830FF1"/>
    <w:rsid w:val="00833379"/>
    <w:rsid w:val="00833855"/>
    <w:rsid w:val="00840416"/>
    <w:rsid w:val="0084136F"/>
    <w:rsid w:val="0084140A"/>
    <w:rsid w:val="00841CDD"/>
    <w:rsid w:val="00842B94"/>
    <w:rsid w:val="00844DC1"/>
    <w:rsid w:val="008460F6"/>
    <w:rsid w:val="008469EF"/>
    <w:rsid w:val="008475EB"/>
    <w:rsid w:val="00852C95"/>
    <w:rsid w:val="00854DC4"/>
    <w:rsid w:val="00854FEC"/>
    <w:rsid w:val="008551DD"/>
    <w:rsid w:val="008557FE"/>
    <w:rsid w:val="008620A5"/>
    <w:rsid w:val="00862FF6"/>
    <w:rsid w:val="00863E87"/>
    <w:rsid w:val="00867CAC"/>
    <w:rsid w:val="00870487"/>
    <w:rsid w:val="00870B75"/>
    <w:rsid w:val="0087340A"/>
    <w:rsid w:val="008750FA"/>
    <w:rsid w:val="00875A32"/>
    <w:rsid w:val="00877967"/>
    <w:rsid w:val="00881306"/>
    <w:rsid w:val="0088141D"/>
    <w:rsid w:val="00882F62"/>
    <w:rsid w:val="008833EE"/>
    <w:rsid w:val="00886014"/>
    <w:rsid w:val="0088670A"/>
    <w:rsid w:val="008869D5"/>
    <w:rsid w:val="00887D3C"/>
    <w:rsid w:val="008909D7"/>
    <w:rsid w:val="00890CA2"/>
    <w:rsid w:val="008912FD"/>
    <w:rsid w:val="0089131A"/>
    <w:rsid w:val="00893C1B"/>
    <w:rsid w:val="0089674E"/>
    <w:rsid w:val="008A0F65"/>
    <w:rsid w:val="008A16F6"/>
    <w:rsid w:val="008A44D7"/>
    <w:rsid w:val="008A4556"/>
    <w:rsid w:val="008A4DE1"/>
    <w:rsid w:val="008A534D"/>
    <w:rsid w:val="008A5E7E"/>
    <w:rsid w:val="008A78CC"/>
    <w:rsid w:val="008B10B7"/>
    <w:rsid w:val="008B120E"/>
    <w:rsid w:val="008B219C"/>
    <w:rsid w:val="008B603E"/>
    <w:rsid w:val="008B76B8"/>
    <w:rsid w:val="008B7DC2"/>
    <w:rsid w:val="008C119C"/>
    <w:rsid w:val="008C3CAE"/>
    <w:rsid w:val="008C41DF"/>
    <w:rsid w:val="008C4AAB"/>
    <w:rsid w:val="008C5667"/>
    <w:rsid w:val="008C67C3"/>
    <w:rsid w:val="008D1195"/>
    <w:rsid w:val="008D1E41"/>
    <w:rsid w:val="008D2C35"/>
    <w:rsid w:val="008D3A91"/>
    <w:rsid w:val="008D3A9E"/>
    <w:rsid w:val="008D4204"/>
    <w:rsid w:val="008D6049"/>
    <w:rsid w:val="008D7F3A"/>
    <w:rsid w:val="008E0779"/>
    <w:rsid w:val="008E149E"/>
    <w:rsid w:val="008E5C36"/>
    <w:rsid w:val="008F3FA0"/>
    <w:rsid w:val="008F553D"/>
    <w:rsid w:val="00901B02"/>
    <w:rsid w:val="00911B55"/>
    <w:rsid w:val="00912505"/>
    <w:rsid w:val="009143CA"/>
    <w:rsid w:val="00916823"/>
    <w:rsid w:val="0092053C"/>
    <w:rsid w:val="00923C66"/>
    <w:rsid w:val="009251D3"/>
    <w:rsid w:val="009332D3"/>
    <w:rsid w:val="00933E26"/>
    <w:rsid w:val="00935830"/>
    <w:rsid w:val="009404B2"/>
    <w:rsid w:val="00940F1C"/>
    <w:rsid w:val="00943E49"/>
    <w:rsid w:val="00944A99"/>
    <w:rsid w:val="00947C71"/>
    <w:rsid w:val="00951E3A"/>
    <w:rsid w:val="00954026"/>
    <w:rsid w:val="00957802"/>
    <w:rsid w:val="009605DA"/>
    <w:rsid w:val="009607FE"/>
    <w:rsid w:val="00961249"/>
    <w:rsid w:val="009613C4"/>
    <w:rsid w:val="009638D4"/>
    <w:rsid w:val="00965550"/>
    <w:rsid w:val="00966848"/>
    <w:rsid w:val="00967DB2"/>
    <w:rsid w:val="00975421"/>
    <w:rsid w:val="009754F4"/>
    <w:rsid w:val="00981588"/>
    <w:rsid w:val="00983123"/>
    <w:rsid w:val="009835C0"/>
    <w:rsid w:val="00987DD6"/>
    <w:rsid w:val="009937DE"/>
    <w:rsid w:val="009A10E5"/>
    <w:rsid w:val="009A4132"/>
    <w:rsid w:val="009A5199"/>
    <w:rsid w:val="009A67CE"/>
    <w:rsid w:val="009A7504"/>
    <w:rsid w:val="009B2D8C"/>
    <w:rsid w:val="009B39E1"/>
    <w:rsid w:val="009B55E5"/>
    <w:rsid w:val="009B60AF"/>
    <w:rsid w:val="009B7425"/>
    <w:rsid w:val="009C065B"/>
    <w:rsid w:val="009C15AB"/>
    <w:rsid w:val="009C49BE"/>
    <w:rsid w:val="009C5222"/>
    <w:rsid w:val="009C57F9"/>
    <w:rsid w:val="009C6990"/>
    <w:rsid w:val="009C7368"/>
    <w:rsid w:val="009C74B9"/>
    <w:rsid w:val="009D08E9"/>
    <w:rsid w:val="009D1259"/>
    <w:rsid w:val="009D1B8A"/>
    <w:rsid w:val="009D1D3D"/>
    <w:rsid w:val="009D43A8"/>
    <w:rsid w:val="009D6C50"/>
    <w:rsid w:val="009D79D5"/>
    <w:rsid w:val="009D7CF9"/>
    <w:rsid w:val="009E34C7"/>
    <w:rsid w:val="009E3709"/>
    <w:rsid w:val="009E4742"/>
    <w:rsid w:val="009E7387"/>
    <w:rsid w:val="009F0874"/>
    <w:rsid w:val="009F1492"/>
    <w:rsid w:val="009F1C30"/>
    <w:rsid w:val="009F2B43"/>
    <w:rsid w:val="009F3954"/>
    <w:rsid w:val="009F6A78"/>
    <w:rsid w:val="009F72E0"/>
    <w:rsid w:val="009F778B"/>
    <w:rsid w:val="00A0398B"/>
    <w:rsid w:val="00A07858"/>
    <w:rsid w:val="00A0790C"/>
    <w:rsid w:val="00A12C5D"/>
    <w:rsid w:val="00A13B3C"/>
    <w:rsid w:val="00A16074"/>
    <w:rsid w:val="00A2019A"/>
    <w:rsid w:val="00A23800"/>
    <w:rsid w:val="00A2443B"/>
    <w:rsid w:val="00A302FD"/>
    <w:rsid w:val="00A3136D"/>
    <w:rsid w:val="00A330C2"/>
    <w:rsid w:val="00A33B96"/>
    <w:rsid w:val="00A3478C"/>
    <w:rsid w:val="00A35060"/>
    <w:rsid w:val="00A3746D"/>
    <w:rsid w:val="00A37795"/>
    <w:rsid w:val="00A40CFF"/>
    <w:rsid w:val="00A455A4"/>
    <w:rsid w:val="00A4582F"/>
    <w:rsid w:val="00A46E15"/>
    <w:rsid w:val="00A4738F"/>
    <w:rsid w:val="00A478AD"/>
    <w:rsid w:val="00A51671"/>
    <w:rsid w:val="00A517C9"/>
    <w:rsid w:val="00A521A9"/>
    <w:rsid w:val="00A53761"/>
    <w:rsid w:val="00A53777"/>
    <w:rsid w:val="00A53EC5"/>
    <w:rsid w:val="00A54430"/>
    <w:rsid w:val="00A545BC"/>
    <w:rsid w:val="00A5551A"/>
    <w:rsid w:val="00A615C9"/>
    <w:rsid w:val="00A6456B"/>
    <w:rsid w:val="00A64A31"/>
    <w:rsid w:val="00A70641"/>
    <w:rsid w:val="00A70DB6"/>
    <w:rsid w:val="00A7537D"/>
    <w:rsid w:val="00A76B0F"/>
    <w:rsid w:val="00A76C33"/>
    <w:rsid w:val="00A82B9B"/>
    <w:rsid w:val="00A83EA5"/>
    <w:rsid w:val="00A84EC7"/>
    <w:rsid w:val="00A87B54"/>
    <w:rsid w:val="00A9094D"/>
    <w:rsid w:val="00A94386"/>
    <w:rsid w:val="00A94A7A"/>
    <w:rsid w:val="00A9695D"/>
    <w:rsid w:val="00A96DF2"/>
    <w:rsid w:val="00AA004A"/>
    <w:rsid w:val="00AA05B0"/>
    <w:rsid w:val="00AA26D1"/>
    <w:rsid w:val="00AA4E38"/>
    <w:rsid w:val="00AA5E75"/>
    <w:rsid w:val="00AA62C4"/>
    <w:rsid w:val="00AA758E"/>
    <w:rsid w:val="00AB0467"/>
    <w:rsid w:val="00AB1890"/>
    <w:rsid w:val="00AB249B"/>
    <w:rsid w:val="00AB3ED0"/>
    <w:rsid w:val="00AB52F1"/>
    <w:rsid w:val="00AB5B89"/>
    <w:rsid w:val="00AB727D"/>
    <w:rsid w:val="00AC213E"/>
    <w:rsid w:val="00AC4260"/>
    <w:rsid w:val="00AC4DC2"/>
    <w:rsid w:val="00AC6E79"/>
    <w:rsid w:val="00AC6F08"/>
    <w:rsid w:val="00AC7947"/>
    <w:rsid w:val="00AD00BA"/>
    <w:rsid w:val="00AD4F8B"/>
    <w:rsid w:val="00AE1B5B"/>
    <w:rsid w:val="00AE3108"/>
    <w:rsid w:val="00AE5B20"/>
    <w:rsid w:val="00AE6026"/>
    <w:rsid w:val="00AE6B6B"/>
    <w:rsid w:val="00AF03B6"/>
    <w:rsid w:val="00AF3519"/>
    <w:rsid w:val="00AF4217"/>
    <w:rsid w:val="00AF4336"/>
    <w:rsid w:val="00AF635E"/>
    <w:rsid w:val="00AF6E2A"/>
    <w:rsid w:val="00AF7287"/>
    <w:rsid w:val="00AF79C7"/>
    <w:rsid w:val="00B03D16"/>
    <w:rsid w:val="00B0448B"/>
    <w:rsid w:val="00B04A25"/>
    <w:rsid w:val="00B04B37"/>
    <w:rsid w:val="00B05909"/>
    <w:rsid w:val="00B05B78"/>
    <w:rsid w:val="00B066A7"/>
    <w:rsid w:val="00B069D4"/>
    <w:rsid w:val="00B10400"/>
    <w:rsid w:val="00B1320E"/>
    <w:rsid w:val="00B212F4"/>
    <w:rsid w:val="00B21EAA"/>
    <w:rsid w:val="00B228B4"/>
    <w:rsid w:val="00B24744"/>
    <w:rsid w:val="00B25201"/>
    <w:rsid w:val="00B25A57"/>
    <w:rsid w:val="00B30656"/>
    <w:rsid w:val="00B31816"/>
    <w:rsid w:val="00B349C4"/>
    <w:rsid w:val="00B34CB0"/>
    <w:rsid w:val="00B35D65"/>
    <w:rsid w:val="00B3602B"/>
    <w:rsid w:val="00B377D6"/>
    <w:rsid w:val="00B40538"/>
    <w:rsid w:val="00B405D1"/>
    <w:rsid w:val="00B41763"/>
    <w:rsid w:val="00B424E2"/>
    <w:rsid w:val="00B43237"/>
    <w:rsid w:val="00B44CDE"/>
    <w:rsid w:val="00B45C6B"/>
    <w:rsid w:val="00B462FB"/>
    <w:rsid w:val="00B47511"/>
    <w:rsid w:val="00B47B0E"/>
    <w:rsid w:val="00B546A1"/>
    <w:rsid w:val="00B55A39"/>
    <w:rsid w:val="00B57CC0"/>
    <w:rsid w:val="00B62F22"/>
    <w:rsid w:val="00B64C51"/>
    <w:rsid w:val="00B6749B"/>
    <w:rsid w:val="00B749A8"/>
    <w:rsid w:val="00B74D6A"/>
    <w:rsid w:val="00B7538D"/>
    <w:rsid w:val="00B758AB"/>
    <w:rsid w:val="00B75BAC"/>
    <w:rsid w:val="00B76C30"/>
    <w:rsid w:val="00B772C1"/>
    <w:rsid w:val="00B77391"/>
    <w:rsid w:val="00B77472"/>
    <w:rsid w:val="00B80636"/>
    <w:rsid w:val="00B814AE"/>
    <w:rsid w:val="00B81A44"/>
    <w:rsid w:val="00B83AA7"/>
    <w:rsid w:val="00B85310"/>
    <w:rsid w:val="00B85E19"/>
    <w:rsid w:val="00B86C18"/>
    <w:rsid w:val="00B873F5"/>
    <w:rsid w:val="00B87CCA"/>
    <w:rsid w:val="00B916A3"/>
    <w:rsid w:val="00B92299"/>
    <w:rsid w:val="00B92ABD"/>
    <w:rsid w:val="00BA1E9A"/>
    <w:rsid w:val="00BA734A"/>
    <w:rsid w:val="00BB0844"/>
    <w:rsid w:val="00BB13A7"/>
    <w:rsid w:val="00BB17D3"/>
    <w:rsid w:val="00BB278D"/>
    <w:rsid w:val="00BB4E45"/>
    <w:rsid w:val="00BB69B8"/>
    <w:rsid w:val="00BB6A98"/>
    <w:rsid w:val="00BB6B9D"/>
    <w:rsid w:val="00BB6E4C"/>
    <w:rsid w:val="00BB7162"/>
    <w:rsid w:val="00BB753A"/>
    <w:rsid w:val="00BC1583"/>
    <w:rsid w:val="00BC1B14"/>
    <w:rsid w:val="00BC3088"/>
    <w:rsid w:val="00BC35DC"/>
    <w:rsid w:val="00BC35FE"/>
    <w:rsid w:val="00BC4E4D"/>
    <w:rsid w:val="00BC567C"/>
    <w:rsid w:val="00BC6872"/>
    <w:rsid w:val="00BC7057"/>
    <w:rsid w:val="00BC7264"/>
    <w:rsid w:val="00BD1F83"/>
    <w:rsid w:val="00BD3522"/>
    <w:rsid w:val="00BD4C10"/>
    <w:rsid w:val="00BD4FDD"/>
    <w:rsid w:val="00BD5EDF"/>
    <w:rsid w:val="00BD7AF1"/>
    <w:rsid w:val="00BD7C02"/>
    <w:rsid w:val="00BE0551"/>
    <w:rsid w:val="00BE2483"/>
    <w:rsid w:val="00BE31D5"/>
    <w:rsid w:val="00BE48BF"/>
    <w:rsid w:val="00BE6858"/>
    <w:rsid w:val="00BE6ED6"/>
    <w:rsid w:val="00BE78FD"/>
    <w:rsid w:val="00BF1E68"/>
    <w:rsid w:val="00BF4494"/>
    <w:rsid w:val="00BF4541"/>
    <w:rsid w:val="00BF4D53"/>
    <w:rsid w:val="00BF555C"/>
    <w:rsid w:val="00C036A5"/>
    <w:rsid w:val="00C04894"/>
    <w:rsid w:val="00C0709E"/>
    <w:rsid w:val="00C07E7F"/>
    <w:rsid w:val="00C1188F"/>
    <w:rsid w:val="00C129B4"/>
    <w:rsid w:val="00C12F32"/>
    <w:rsid w:val="00C1335D"/>
    <w:rsid w:val="00C13F66"/>
    <w:rsid w:val="00C140DD"/>
    <w:rsid w:val="00C15D74"/>
    <w:rsid w:val="00C168E0"/>
    <w:rsid w:val="00C207EF"/>
    <w:rsid w:val="00C20994"/>
    <w:rsid w:val="00C20A37"/>
    <w:rsid w:val="00C246C1"/>
    <w:rsid w:val="00C26AD7"/>
    <w:rsid w:val="00C27739"/>
    <w:rsid w:val="00C27915"/>
    <w:rsid w:val="00C27B8F"/>
    <w:rsid w:val="00C27C08"/>
    <w:rsid w:val="00C33618"/>
    <w:rsid w:val="00C353A0"/>
    <w:rsid w:val="00C36337"/>
    <w:rsid w:val="00C42167"/>
    <w:rsid w:val="00C43D7B"/>
    <w:rsid w:val="00C448BA"/>
    <w:rsid w:val="00C44EC6"/>
    <w:rsid w:val="00C45D91"/>
    <w:rsid w:val="00C4768C"/>
    <w:rsid w:val="00C478E9"/>
    <w:rsid w:val="00C54C21"/>
    <w:rsid w:val="00C564B7"/>
    <w:rsid w:val="00C63256"/>
    <w:rsid w:val="00C6350B"/>
    <w:rsid w:val="00C6562B"/>
    <w:rsid w:val="00C71B14"/>
    <w:rsid w:val="00C723C6"/>
    <w:rsid w:val="00C74CC6"/>
    <w:rsid w:val="00C765F9"/>
    <w:rsid w:val="00C766B1"/>
    <w:rsid w:val="00C76B05"/>
    <w:rsid w:val="00C77840"/>
    <w:rsid w:val="00C8309B"/>
    <w:rsid w:val="00C83722"/>
    <w:rsid w:val="00C85384"/>
    <w:rsid w:val="00C865D4"/>
    <w:rsid w:val="00C937B9"/>
    <w:rsid w:val="00C945DF"/>
    <w:rsid w:val="00C954E6"/>
    <w:rsid w:val="00C95628"/>
    <w:rsid w:val="00C963EF"/>
    <w:rsid w:val="00C971A9"/>
    <w:rsid w:val="00C9754A"/>
    <w:rsid w:val="00CA5431"/>
    <w:rsid w:val="00CA57F6"/>
    <w:rsid w:val="00CA73DB"/>
    <w:rsid w:val="00CB061A"/>
    <w:rsid w:val="00CB075D"/>
    <w:rsid w:val="00CB0F5B"/>
    <w:rsid w:val="00CB1AD1"/>
    <w:rsid w:val="00CB5FF4"/>
    <w:rsid w:val="00CB66BE"/>
    <w:rsid w:val="00CC0A6D"/>
    <w:rsid w:val="00CC2364"/>
    <w:rsid w:val="00CC5AA1"/>
    <w:rsid w:val="00CC5C85"/>
    <w:rsid w:val="00CC679C"/>
    <w:rsid w:val="00CC737B"/>
    <w:rsid w:val="00CC737C"/>
    <w:rsid w:val="00CD01BB"/>
    <w:rsid w:val="00CD0619"/>
    <w:rsid w:val="00CD0755"/>
    <w:rsid w:val="00CD24AB"/>
    <w:rsid w:val="00CD3898"/>
    <w:rsid w:val="00CD3AD0"/>
    <w:rsid w:val="00CD42C3"/>
    <w:rsid w:val="00CD4686"/>
    <w:rsid w:val="00CD4B8E"/>
    <w:rsid w:val="00CD503A"/>
    <w:rsid w:val="00CD5EA5"/>
    <w:rsid w:val="00CD6A7A"/>
    <w:rsid w:val="00CD6D67"/>
    <w:rsid w:val="00CD754D"/>
    <w:rsid w:val="00CE1D6E"/>
    <w:rsid w:val="00CF0036"/>
    <w:rsid w:val="00CF1711"/>
    <w:rsid w:val="00CF3122"/>
    <w:rsid w:val="00CF5A59"/>
    <w:rsid w:val="00CF7748"/>
    <w:rsid w:val="00D103A9"/>
    <w:rsid w:val="00D11351"/>
    <w:rsid w:val="00D169BD"/>
    <w:rsid w:val="00D17003"/>
    <w:rsid w:val="00D20AE9"/>
    <w:rsid w:val="00D20AEB"/>
    <w:rsid w:val="00D21274"/>
    <w:rsid w:val="00D234B3"/>
    <w:rsid w:val="00D2402E"/>
    <w:rsid w:val="00D24EAC"/>
    <w:rsid w:val="00D25946"/>
    <w:rsid w:val="00D26AB4"/>
    <w:rsid w:val="00D27F01"/>
    <w:rsid w:val="00D3150F"/>
    <w:rsid w:val="00D31605"/>
    <w:rsid w:val="00D33296"/>
    <w:rsid w:val="00D35B59"/>
    <w:rsid w:val="00D35E30"/>
    <w:rsid w:val="00D36606"/>
    <w:rsid w:val="00D40651"/>
    <w:rsid w:val="00D408BD"/>
    <w:rsid w:val="00D41A3A"/>
    <w:rsid w:val="00D4367F"/>
    <w:rsid w:val="00D46F19"/>
    <w:rsid w:val="00D47647"/>
    <w:rsid w:val="00D53411"/>
    <w:rsid w:val="00D534DC"/>
    <w:rsid w:val="00D5503F"/>
    <w:rsid w:val="00D57F8C"/>
    <w:rsid w:val="00D609E9"/>
    <w:rsid w:val="00D636FE"/>
    <w:rsid w:val="00D64044"/>
    <w:rsid w:val="00D65031"/>
    <w:rsid w:val="00D65DDE"/>
    <w:rsid w:val="00D66EA2"/>
    <w:rsid w:val="00D67870"/>
    <w:rsid w:val="00D72B61"/>
    <w:rsid w:val="00D73D6E"/>
    <w:rsid w:val="00D74937"/>
    <w:rsid w:val="00D75013"/>
    <w:rsid w:val="00D76FB7"/>
    <w:rsid w:val="00D77142"/>
    <w:rsid w:val="00D8199A"/>
    <w:rsid w:val="00D8200F"/>
    <w:rsid w:val="00D8279C"/>
    <w:rsid w:val="00D83F3A"/>
    <w:rsid w:val="00D841E6"/>
    <w:rsid w:val="00D9084D"/>
    <w:rsid w:val="00DA1292"/>
    <w:rsid w:val="00DA22E7"/>
    <w:rsid w:val="00DA30C1"/>
    <w:rsid w:val="00DA48E7"/>
    <w:rsid w:val="00DA53CC"/>
    <w:rsid w:val="00DA727E"/>
    <w:rsid w:val="00DB0BA8"/>
    <w:rsid w:val="00DB0FA3"/>
    <w:rsid w:val="00DB1193"/>
    <w:rsid w:val="00DB33C6"/>
    <w:rsid w:val="00DB5A90"/>
    <w:rsid w:val="00DB757C"/>
    <w:rsid w:val="00DB7AEA"/>
    <w:rsid w:val="00DC0E4E"/>
    <w:rsid w:val="00DC1817"/>
    <w:rsid w:val="00DC57B6"/>
    <w:rsid w:val="00DC6B94"/>
    <w:rsid w:val="00DC7852"/>
    <w:rsid w:val="00DC7ACC"/>
    <w:rsid w:val="00DC7DDC"/>
    <w:rsid w:val="00DD1044"/>
    <w:rsid w:val="00DD160A"/>
    <w:rsid w:val="00DD18E9"/>
    <w:rsid w:val="00DD1CC1"/>
    <w:rsid w:val="00DD29A3"/>
    <w:rsid w:val="00DD4A80"/>
    <w:rsid w:val="00DD5F6F"/>
    <w:rsid w:val="00DD6016"/>
    <w:rsid w:val="00DD6B89"/>
    <w:rsid w:val="00DD7C5E"/>
    <w:rsid w:val="00DE0712"/>
    <w:rsid w:val="00DE1525"/>
    <w:rsid w:val="00DE2AE2"/>
    <w:rsid w:val="00DE58A2"/>
    <w:rsid w:val="00DE636C"/>
    <w:rsid w:val="00DE79F4"/>
    <w:rsid w:val="00DF00C6"/>
    <w:rsid w:val="00DF2B8A"/>
    <w:rsid w:val="00DF333C"/>
    <w:rsid w:val="00DF4B79"/>
    <w:rsid w:val="00DF5227"/>
    <w:rsid w:val="00E004FD"/>
    <w:rsid w:val="00E00990"/>
    <w:rsid w:val="00E020EB"/>
    <w:rsid w:val="00E03044"/>
    <w:rsid w:val="00E04161"/>
    <w:rsid w:val="00E041AA"/>
    <w:rsid w:val="00E0426A"/>
    <w:rsid w:val="00E07D9D"/>
    <w:rsid w:val="00E10AAD"/>
    <w:rsid w:val="00E11582"/>
    <w:rsid w:val="00E146B3"/>
    <w:rsid w:val="00E153A2"/>
    <w:rsid w:val="00E161A5"/>
    <w:rsid w:val="00E17C01"/>
    <w:rsid w:val="00E203E7"/>
    <w:rsid w:val="00E21103"/>
    <w:rsid w:val="00E21CD8"/>
    <w:rsid w:val="00E2215C"/>
    <w:rsid w:val="00E26B92"/>
    <w:rsid w:val="00E309B5"/>
    <w:rsid w:val="00E31F23"/>
    <w:rsid w:val="00E34B43"/>
    <w:rsid w:val="00E37212"/>
    <w:rsid w:val="00E37473"/>
    <w:rsid w:val="00E402CC"/>
    <w:rsid w:val="00E41443"/>
    <w:rsid w:val="00E4544A"/>
    <w:rsid w:val="00E45E4C"/>
    <w:rsid w:val="00E5025D"/>
    <w:rsid w:val="00E503B9"/>
    <w:rsid w:val="00E50DAD"/>
    <w:rsid w:val="00E523EA"/>
    <w:rsid w:val="00E52932"/>
    <w:rsid w:val="00E52D13"/>
    <w:rsid w:val="00E53D9E"/>
    <w:rsid w:val="00E54354"/>
    <w:rsid w:val="00E543F5"/>
    <w:rsid w:val="00E612E2"/>
    <w:rsid w:val="00E61CEE"/>
    <w:rsid w:val="00E63DA3"/>
    <w:rsid w:val="00E645E7"/>
    <w:rsid w:val="00E64AB1"/>
    <w:rsid w:val="00E65281"/>
    <w:rsid w:val="00E678B4"/>
    <w:rsid w:val="00E724A3"/>
    <w:rsid w:val="00E72933"/>
    <w:rsid w:val="00E74903"/>
    <w:rsid w:val="00E74E71"/>
    <w:rsid w:val="00E75DF1"/>
    <w:rsid w:val="00E76804"/>
    <w:rsid w:val="00E76CB3"/>
    <w:rsid w:val="00E776BB"/>
    <w:rsid w:val="00E8218E"/>
    <w:rsid w:val="00E850A2"/>
    <w:rsid w:val="00E86B90"/>
    <w:rsid w:val="00E90291"/>
    <w:rsid w:val="00E91969"/>
    <w:rsid w:val="00E93BC5"/>
    <w:rsid w:val="00E952BF"/>
    <w:rsid w:val="00EA0B65"/>
    <w:rsid w:val="00EA5DF1"/>
    <w:rsid w:val="00EA6617"/>
    <w:rsid w:val="00EA725B"/>
    <w:rsid w:val="00EB1875"/>
    <w:rsid w:val="00EB3445"/>
    <w:rsid w:val="00EB4215"/>
    <w:rsid w:val="00EB46CB"/>
    <w:rsid w:val="00EB5F09"/>
    <w:rsid w:val="00EB7989"/>
    <w:rsid w:val="00EC19E6"/>
    <w:rsid w:val="00EC26EC"/>
    <w:rsid w:val="00ED057C"/>
    <w:rsid w:val="00ED0AEA"/>
    <w:rsid w:val="00ED20A8"/>
    <w:rsid w:val="00ED7F27"/>
    <w:rsid w:val="00EE0F17"/>
    <w:rsid w:val="00EE193B"/>
    <w:rsid w:val="00EE3D91"/>
    <w:rsid w:val="00EE6109"/>
    <w:rsid w:val="00EE7BB8"/>
    <w:rsid w:val="00EF23BE"/>
    <w:rsid w:val="00EF434C"/>
    <w:rsid w:val="00EF5461"/>
    <w:rsid w:val="00EF657A"/>
    <w:rsid w:val="00F01521"/>
    <w:rsid w:val="00F0191E"/>
    <w:rsid w:val="00F01991"/>
    <w:rsid w:val="00F02560"/>
    <w:rsid w:val="00F1002C"/>
    <w:rsid w:val="00F11350"/>
    <w:rsid w:val="00F11D7B"/>
    <w:rsid w:val="00F163A3"/>
    <w:rsid w:val="00F203D9"/>
    <w:rsid w:val="00F21017"/>
    <w:rsid w:val="00F240F9"/>
    <w:rsid w:val="00F25A4E"/>
    <w:rsid w:val="00F27422"/>
    <w:rsid w:val="00F3069A"/>
    <w:rsid w:val="00F3200A"/>
    <w:rsid w:val="00F33AF4"/>
    <w:rsid w:val="00F36576"/>
    <w:rsid w:val="00F376B9"/>
    <w:rsid w:val="00F45572"/>
    <w:rsid w:val="00F47848"/>
    <w:rsid w:val="00F51E6D"/>
    <w:rsid w:val="00F557D0"/>
    <w:rsid w:val="00F56BB4"/>
    <w:rsid w:val="00F6072C"/>
    <w:rsid w:val="00F60CCC"/>
    <w:rsid w:val="00F625F6"/>
    <w:rsid w:val="00F6510F"/>
    <w:rsid w:val="00F6533B"/>
    <w:rsid w:val="00F66160"/>
    <w:rsid w:val="00F66237"/>
    <w:rsid w:val="00F662AB"/>
    <w:rsid w:val="00F666CA"/>
    <w:rsid w:val="00F669DB"/>
    <w:rsid w:val="00F70FC3"/>
    <w:rsid w:val="00F717E1"/>
    <w:rsid w:val="00F745A9"/>
    <w:rsid w:val="00F80BF6"/>
    <w:rsid w:val="00F81CC9"/>
    <w:rsid w:val="00F83EDD"/>
    <w:rsid w:val="00F8419F"/>
    <w:rsid w:val="00F90085"/>
    <w:rsid w:val="00F91591"/>
    <w:rsid w:val="00F91CA1"/>
    <w:rsid w:val="00F927C6"/>
    <w:rsid w:val="00F95FB6"/>
    <w:rsid w:val="00F96061"/>
    <w:rsid w:val="00F975FD"/>
    <w:rsid w:val="00FA0FDC"/>
    <w:rsid w:val="00FA11F6"/>
    <w:rsid w:val="00FA4A74"/>
    <w:rsid w:val="00FA4E2B"/>
    <w:rsid w:val="00FA79C8"/>
    <w:rsid w:val="00FB051F"/>
    <w:rsid w:val="00FB2411"/>
    <w:rsid w:val="00FB378C"/>
    <w:rsid w:val="00FB41CE"/>
    <w:rsid w:val="00FB42C5"/>
    <w:rsid w:val="00FB7A14"/>
    <w:rsid w:val="00FC4F24"/>
    <w:rsid w:val="00FC63A2"/>
    <w:rsid w:val="00FC6CFE"/>
    <w:rsid w:val="00FD382F"/>
    <w:rsid w:val="00FD4175"/>
    <w:rsid w:val="00FD5C1A"/>
    <w:rsid w:val="00FE1BFC"/>
    <w:rsid w:val="00FE262C"/>
    <w:rsid w:val="00FE274A"/>
    <w:rsid w:val="00FE6662"/>
    <w:rsid w:val="00FE6CE9"/>
    <w:rsid w:val="00FE728B"/>
    <w:rsid w:val="00FF0085"/>
    <w:rsid w:val="00FF0487"/>
    <w:rsid w:val="00FF11B2"/>
    <w:rsid w:val="00FF3EF5"/>
    <w:rsid w:val="00FF6E5C"/>
    <w:rsid w:val="00FF7AB7"/>
    <w:rsid w:val="016A0D85"/>
    <w:rsid w:val="019477FC"/>
    <w:rsid w:val="037C44AD"/>
    <w:rsid w:val="03DD6A7C"/>
    <w:rsid w:val="04F12D22"/>
    <w:rsid w:val="06E61654"/>
    <w:rsid w:val="07C87CD0"/>
    <w:rsid w:val="07DC7171"/>
    <w:rsid w:val="08A227C4"/>
    <w:rsid w:val="0ADF0252"/>
    <w:rsid w:val="0B341368"/>
    <w:rsid w:val="0D306AF7"/>
    <w:rsid w:val="0F0B2CE6"/>
    <w:rsid w:val="10CD1D90"/>
    <w:rsid w:val="14504511"/>
    <w:rsid w:val="15650214"/>
    <w:rsid w:val="16846D60"/>
    <w:rsid w:val="18A33E75"/>
    <w:rsid w:val="1A9F0796"/>
    <w:rsid w:val="1B25226F"/>
    <w:rsid w:val="1B52630E"/>
    <w:rsid w:val="1B8B2E92"/>
    <w:rsid w:val="1C314B8F"/>
    <w:rsid w:val="1CF64568"/>
    <w:rsid w:val="1D6A2BFF"/>
    <w:rsid w:val="1E032BE1"/>
    <w:rsid w:val="1E2A0D59"/>
    <w:rsid w:val="1E72732A"/>
    <w:rsid w:val="1F0034B7"/>
    <w:rsid w:val="2112446D"/>
    <w:rsid w:val="21CF4C4C"/>
    <w:rsid w:val="21DA5C2F"/>
    <w:rsid w:val="22270A60"/>
    <w:rsid w:val="23181FAD"/>
    <w:rsid w:val="27B37DF0"/>
    <w:rsid w:val="2A1E4061"/>
    <w:rsid w:val="2AC871FF"/>
    <w:rsid w:val="2B4929AD"/>
    <w:rsid w:val="2B5D3562"/>
    <w:rsid w:val="2BCC6856"/>
    <w:rsid w:val="2C250183"/>
    <w:rsid w:val="2CFB2E5D"/>
    <w:rsid w:val="2E2E44C1"/>
    <w:rsid w:val="30BB1E20"/>
    <w:rsid w:val="339B6451"/>
    <w:rsid w:val="352F54F2"/>
    <w:rsid w:val="376C4F49"/>
    <w:rsid w:val="38172E53"/>
    <w:rsid w:val="39123EB1"/>
    <w:rsid w:val="39AC76ED"/>
    <w:rsid w:val="3AD64622"/>
    <w:rsid w:val="3CCA2A07"/>
    <w:rsid w:val="3D20764F"/>
    <w:rsid w:val="3F0B63B2"/>
    <w:rsid w:val="3F480635"/>
    <w:rsid w:val="41DB5EEB"/>
    <w:rsid w:val="42C953AB"/>
    <w:rsid w:val="43BE1F8F"/>
    <w:rsid w:val="43EA12D0"/>
    <w:rsid w:val="443C56F2"/>
    <w:rsid w:val="4508217B"/>
    <w:rsid w:val="46D43F60"/>
    <w:rsid w:val="47A36E8B"/>
    <w:rsid w:val="48022A50"/>
    <w:rsid w:val="48BE33D7"/>
    <w:rsid w:val="48D70F9E"/>
    <w:rsid w:val="48DA775F"/>
    <w:rsid w:val="48F44951"/>
    <w:rsid w:val="494977F3"/>
    <w:rsid w:val="499A6DA3"/>
    <w:rsid w:val="4A4B119E"/>
    <w:rsid w:val="4A7F0E4B"/>
    <w:rsid w:val="4AF97792"/>
    <w:rsid w:val="4BD71F30"/>
    <w:rsid w:val="4F8A1B5A"/>
    <w:rsid w:val="4FF73884"/>
    <w:rsid w:val="50285318"/>
    <w:rsid w:val="51862474"/>
    <w:rsid w:val="53356788"/>
    <w:rsid w:val="53570B3F"/>
    <w:rsid w:val="54487C4C"/>
    <w:rsid w:val="55362D44"/>
    <w:rsid w:val="5A781DC0"/>
    <w:rsid w:val="5BBE7F59"/>
    <w:rsid w:val="5D161F87"/>
    <w:rsid w:val="5D223899"/>
    <w:rsid w:val="5D7A6F2F"/>
    <w:rsid w:val="610E32D3"/>
    <w:rsid w:val="61334696"/>
    <w:rsid w:val="616D08DB"/>
    <w:rsid w:val="61FE017F"/>
    <w:rsid w:val="63AE6FE4"/>
    <w:rsid w:val="64530E61"/>
    <w:rsid w:val="65281760"/>
    <w:rsid w:val="65A43250"/>
    <w:rsid w:val="65C06EBE"/>
    <w:rsid w:val="66C520E3"/>
    <w:rsid w:val="67292039"/>
    <w:rsid w:val="6778496B"/>
    <w:rsid w:val="679C51D1"/>
    <w:rsid w:val="681E3160"/>
    <w:rsid w:val="685071C7"/>
    <w:rsid w:val="69043941"/>
    <w:rsid w:val="69DF4872"/>
    <w:rsid w:val="6B9512F5"/>
    <w:rsid w:val="6C823B8C"/>
    <w:rsid w:val="716331AD"/>
    <w:rsid w:val="71D65CAF"/>
    <w:rsid w:val="72D6407F"/>
    <w:rsid w:val="73AA403A"/>
    <w:rsid w:val="75791F5D"/>
    <w:rsid w:val="75976DFD"/>
    <w:rsid w:val="75A21FD5"/>
    <w:rsid w:val="76983A91"/>
    <w:rsid w:val="77055A7E"/>
    <w:rsid w:val="77E67BFF"/>
    <w:rsid w:val="78567340"/>
    <w:rsid w:val="78EC1AB0"/>
    <w:rsid w:val="7B313F3A"/>
    <w:rsid w:val="7C0338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36C73B3E"/>
  <w15:docId w15:val="{2DEF0325-7FB7-44C8-B960-6D0F9B0CFC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page number" w:qFormat="1"/>
    <w:lsdException w:name="Title" w:qFormat="1"/>
    <w:lsdException w:name="Default Paragraph Font" w:uiPriority="1" w:unhideWhenUsed="1"/>
    <w:lsdException w:name="Subtitle" w:qFormat="1"/>
    <w:lsdException w:name="Date"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4">
    <w:name w:val="Normal"/>
    <w:qFormat/>
    <w:pPr>
      <w:widowControl w:val="0"/>
      <w:jc w:val="both"/>
    </w:pPr>
    <w:rPr>
      <w:rFonts w:ascii="Calibri" w:hAnsi="Calibri"/>
      <w:kern w:val="2"/>
      <w:sz w:val="21"/>
      <w:szCs w:val="24"/>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8">
    <w:name w:val="Date"/>
    <w:basedOn w:val="a4"/>
    <w:next w:val="a4"/>
    <w:qFormat/>
    <w:pPr>
      <w:ind w:leftChars="2500" w:left="100"/>
    </w:pPr>
    <w:rPr>
      <w:rFonts w:ascii="宋体"/>
      <w:kern w:val="0"/>
      <w:szCs w:val="20"/>
    </w:rPr>
  </w:style>
  <w:style w:type="paragraph" w:styleId="a9">
    <w:name w:val="Balloon Text"/>
    <w:basedOn w:val="a4"/>
    <w:link w:val="aa"/>
    <w:qFormat/>
    <w:rPr>
      <w:sz w:val="18"/>
      <w:szCs w:val="18"/>
    </w:rPr>
  </w:style>
  <w:style w:type="paragraph" w:styleId="ab">
    <w:name w:val="footer"/>
    <w:basedOn w:val="a4"/>
    <w:qFormat/>
    <w:pPr>
      <w:tabs>
        <w:tab w:val="center" w:pos="4153"/>
        <w:tab w:val="right" w:pos="8306"/>
      </w:tabs>
      <w:snapToGrid w:val="0"/>
      <w:jc w:val="left"/>
    </w:pPr>
    <w:rPr>
      <w:sz w:val="18"/>
      <w:szCs w:val="18"/>
    </w:rPr>
  </w:style>
  <w:style w:type="table" w:styleId="ac">
    <w:name w:val="Table Grid"/>
    <w:basedOn w:val="a6"/>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page number"/>
    <w:basedOn w:val="a5"/>
    <w:qFormat/>
    <w:rPr>
      <w:rFonts w:ascii="Times New Roman" w:eastAsia="宋体" w:hAnsi="Times New Roman"/>
      <w:sz w:val="18"/>
    </w:rPr>
  </w:style>
  <w:style w:type="character" w:styleId="HTML">
    <w:name w:val="HTML Keyboard"/>
    <w:qFormat/>
    <w:rPr>
      <w:rFonts w:ascii="Courier New" w:hAnsi="Courier New"/>
      <w:sz w:val="20"/>
      <w:szCs w:val="20"/>
    </w:rPr>
  </w:style>
  <w:style w:type="character" w:customStyle="1" w:styleId="ordinary-span-edit2">
    <w:name w:val="ordinary-span-edit2"/>
    <w:qFormat/>
  </w:style>
  <w:style w:type="character" w:customStyle="1" w:styleId="Char">
    <w:name w:val="段 Char"/>
    <w:link w:val="ae"/>
    <w:qFormat/>
    <w:rPr>
      <w:rFonts w:ascii="宋体" w:eastAsia="宋体"/>
      <w:sz w:val="21"/>
      <w:lang w:val="en-US" w:eastAsia="zh-CN" w:bidi="ar-SA"/>
    </w:rPr>
  </w:style>
  <w:style w:type="paragraph" w:customStyle="1" w:styleId="ae">
    <w:name w:val="段"/>
    <w:link w:val="Char"/>
    <w:qFormat/>
    <w:pPr>
      <w:autoSpaceDE w:val="0"/>
      <w:autoSpaceDN w:val="0"/>
      <w:ind w:firstLineChars="200" w:firstLine="200"/>
      <w:jc w:val="both"/>
    </w:pPr>
    <w:rPr>
      <w:rFonts w:ascii="宋体" w:hAnsi="Calibri"/>
      <w:sz w:val="21"/>
    </w:rPr>
  </w:style>
  <w:style w:type="character" w:customStyle="1" w:styleId="aa">
    <w:name w:val="批注框文本 字符"/>
    <w:link w:val="a9"/>
    <w:qFormat/>
    <w:rPr>
      <w:kern w:val="2"/>
      <w:sz w:val="18"/>
      <w:szCs w:val="18"/>
    </w:rPr>
  </w:style>
  <w:style w:type="character" w:customStyle="1" w:styleId="af">
    <w:name w:val="发布"/>
    <w:qFormat/>
    <w:rPr>
      <w:rFonts w:ascii="黑体" w:eastAsia="黑体"/>
      <w:spacing w:val="22"/>
      <w:w w:val="100"/>
      <w:position w:val="3"/>
      <w:sz w:val="28"/>
    </w:rPr>
  </w:style>
  <w:style w:type="character" w:customStyle="1" w:styleId="Char0">
    <w:name w:val="一级条标题 Char"/>
    <w:basedOn w:val="Char1"/>
    <w:link w:val="af0"/>
    <w:qFormat/>
    <w:rPr>
      <w:rFonts w:ascii="黑体" w:eastAsia="黑体"/>
      <w:sz w:val="21"/>
      <w:lang w:val="en-US" w:eastAsia="zh-CN" w:bidi="ar-SA"/>
    </w:rPr>
  </w:style>
  <w:style w:type="character" w:customStyle="1" w:styleId="Char1">
    <w:name w:val="章标题 Char"/>
    <w:link w:val="af1"/>
    <w:qFormat/>
    <w:rPr>
      <w:rFonts w:ascii="黑体" w:eastAsia="黑体"/>
      <w:sz w:val="21"/>
      <w:lang w:val="en-US" w:eastAsia="zh-CN" w:bidi="ar-SA"/>
    </w:rPr>
  </w:style>
  <w:style w:type="paragraph" w:customStyle="1" w:styleId="af1">
    <w:name w:val="章标题"/>
    <w:next w:val="ae"/>
    <w:link w:val="Char1"/>
    <w:qFormat/>
    <w:pPr>
      <w:spacing w:beforeLines="50" w:before="50" w:afterLines="50" w:after="50"/>
      <w:jc w:val="both"/>
      <w:outlineLvl w:val="1"/>
    </w:pPr>
    <w:rPr>
      <w:rFonts w:ascii="黑体" w:eastAsia="黑体" w:hAnsi="Calibri"/>
      <w:sz w:val="21"/>
    </w:rPr>
  </w:style>
  <w:style w:type="paragraph" w:customStyle="1" w:styleId="af0">
    <w:name w:val="一级条标题"/>
    <w:basedOn w:val="af1"/>
    <w:next w:val="ae"/>
    <w:link w:val="Char0"/>
    <w:qFormat/>
    <w:pPr>
      <w:spacing w:beforeLines="0" w:before="0" w:afterLines="0" w:after="0"/>
      <w:outlineLvl w:val="2"/>
    </w:pPr>
  </w:style>
  <w:style w:type="paragraph" w:customStyle="1" w:styleId="af2">
    <w:name w:val="实施日期"/>
    <w:basedOn w:val="af3"/>
    <w:qFormat/>
    <w:pPr>
      <w:framePr w:hSpace="0" w:wrap="around" w:xAlign="right"/>
      <w:jc w:val="right"/>
    </w:pPr>
  </w:style>
  <w:style w:type="paragraph" w:customStyle="1" w:styleId="af3">
    <w:name w:val="发布日期"/>
    <w:qFormat/>
    <w:pPr>
      <w:framePr w:w="4000" w:h="473" w:hRule="exact" w:hSpace="180" w:vSpace="180" w:wrap="around" w:hAnchor="margin" w:y="13511" w:anchorLock="1"/>
    </w:pPr>
    <w:rPr>
      <w:rFonts w:ascii="Calibri" w:eastAsia="黑体" w:hAnsi="Calibri"/>
      <w:sz w:val="28"/>
    </w:rPr>
  </w:style>
  <w:style w:type="paragraph" w:customStyle="1" w:styleId="tgt2">
    <w:name w:val="tgt2"/>
    <w:basedOn w:val="a4"/>
    <w:qFormat/>
    <w:pPr>
      <w:widowControl/>
      <w:spacing w:after="150" w:line="360" w:lineRule="auto"/>
      <w:jc w:val="left"/>
    </w:pPr>
    <w:rPr>
      <w:rFonts w:ascii="宋体" w:hAnsi="宋体" w:cs="宋体"/>
      <w:b/>
      <w:bCs/>
      <w:kern w:val="0"/>
      <w:sz w:val="36"/>
      <w:szCs w:val="36"/>
    </w:rPr>
  </w:style>
  <w:style w:type="paragraph" w:customStyle="1" w:styleId="a1">
    <w:name w:val="三级条标题"/>
    <w:basedOn w:val="a0"/>
    <w:next w:val="ae"/>
    <w:qFormat/>
    <w:pPr>
      <w:numPr>
        <w:ilvl w:val="4"/>
      </w:numPr>
      <w:tabs>
        <w:tab w:val="left" w:pos="360"/>
      </w:tabs>
      <w:outlineLvl w:val="4"/>
    </w:pPr>
  </w:style>
  <w:style w:type="paragraph" w:customStyle="1" w:styleId="a0">
    <w:name w:val="二级条标题"/>
    <w:basedOn w:val="af0"/>
    <w:next w:val="ae"/>
    <w:qFormat/>
    <w:pPr>
      <w:numPr>
        <w:ilvl w:val="3"/>
        <w:numId w:val="1"/>
      </w:numPr>
      <w:outlineLvl w:val="3"/>
    </w:pPr>
  </w:style>
  <w:style w:type="paragraph" w:customStyle="1" w:styleId="af4">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Calibri"/>
      <w:sz w:val="52"/>
    </w:rPr>
  </w:style>
  <w:style w:type="paragraph" w:customStyle="1" w:styleId="af5">
    <w:name w:val="标准标志"/>
    <w:next w:val="a4"/>
    <w:qFormat/>
    <w:pPr>
      <w:framePr w:w="2268" w:h="1392" w:hRule="exact" w:wrap="around" w:hAnchor="margin" w:x="6748" w:y="171" w:anchorLock="1"/>
      <w:shd w:val="solid" w:color="FFFFFF" w:fill="FFFFFF"/>
      <w:spacing w:line="0" w:lineRule="atLeast"/>
      <w:jc w:val="right"/>
    </w:pPr>
    <w:rPr>
      <w:rFonts w:ascii="Calibri" w:hAnsi="Calibri"/>
      <w:b/>
      <w:w w:val="130"/>
      <w:sz w:val="96"/>
    </w:rPr>
  </w:style>
  <w:style w:type="paragraph" w:customStyle="1" w:styleId="af6">
    <w:name w:val="文献分类号"/>
    <w:qFormat/>
    <w:pPr>
      <w:framePr w:hSpace="180" w:vSpace="180" w:wrap="around" w:hAnchor="margin" w:y="1" w:anchorLock="1"/>
      <w:widowControl w:val="0"/>
      <w:textAlignment w:val="center"/>
    </w:pPr>
    <w:rPr>
      <w:rFonts w:ascii="Calibri" w:eastAsia="黑体" w:hAnsi="Calibri"/>
      <w:sz w:val="21"/>
    </w:rPr>
  </w:style>
  <w:style w:type="paragraph" w:customStyle="1" w:styleId="1">
    <w:name w:val="封面标准号1"/>
    <w:qFormat/>
    <w:pPr>
      <w:widowControl w:val="0"/>
      <w:kinsoku w:val="0"/>
      <w:overflowPunct w:val="0"/>
      <w:autoSpaceDE w:val="0"/>
      <w:autoSpaceDN w:val="0"/>
      <w:spacing w:before="308"/>
      <w:jc w:val="right"/>
      <w:textAlignment w:val="center"/>
    </w:pPr>
    <w:rPr>
      <w:rFonts w:ascii="Calibri" w:hAnsi="Calibri"/>
      <w:sz w:val="28"/>
    </w:rPr>
  </w:style>
  <w:style w:type="paragraph" w:customStyle="1" w:styleId="af7">
    <w:name w:val="二级无标题条"/>
    <w:basedOn w:val="a4"/>
    <w:qFormat/>
  </w:style>
  <w:style w:type="paragraph" w:customStyle="1" w:styleId="a3">
    <w:name w:val="五级条标题"/>
    <w:basedOn w:val="a2"/>
    <w:next w:val="ae"/>
    <w:qFormat/>
    <w:pPr>
      <w:numPr>
        <w:ilvl w:val="6"/>
      </w:numPr>
      <w:outlineLvl w:val="6"/>
    </w:pPr>
  </w:style>
  <w:style w:type="paragraph" w:customStyle="1" w:styleId="a2">
    <w:name w:val="四级条标题"/>
    <w:basedOn w:val="a1"/>
    <w:next w:val="ae"/>
    <w:qFormat/>
    <w:pPr>
      <w:numPr>
        <w:ilvl w:val="5"/>
      </w:numPr>
      <w:outlineLvl w:val="5"/>
    </w:pPr>
  </w:style>
  <w:style w:type="paragraph" w:customStyle="1" w:styleId="af8">
    <w:name w:val="封面标准代替信息"/>
    <w:basedOn w:val="2"/>
    <w:qFormat/>
    <w:pPr>
      <w:framePr w:wrap="around"/>
      <w:spacing w:before="57"/>
    </w:pPr>
    <w:rPr>
      <w:rFonts w:ascii="宋体"/>
      <w:sz w:val="21"/>
    </w:rPr>
  </w:style>
  <w:style w:type="paragraph" w:customStyle="1" w:styleId="2">
    <w:name w:val="封面标准号2"/>
    <w:basedOn w:val="1"/>
    <w:qFormat/>
    <w:pPr>
      <w:framePr w:w="9138" w:h="1244" w:hRule="exact" w:wrap="around" w:vAnchor="page" w:hAnchor="margin" w:y="2908"/>
      <w:adjustRightInd w:val="0"/>
      <w:spacing w:before="357" w:line="280" w:lineRule="exact"/>
    </w:pPr>
  </w:style>
  <w:style w:type="paragraph" w:customStyle="1" w:styleId="af9">
    <w:name w:val="其他发布部门"/>
    <w:basedOn w:val="afa"/>
    <w:qFormat/>
    <w:pPr>
      <w:framePr w:wrap="around"/>
      <w:spacing w:line="0" w:lineRule="atLeast"/>
    </w:pPr>
    <w:rPr>
      <w:rFonts w:ascii="黑体" w:eastAsia="黑体"/>
      <w:b w:val="0"/>
    </w:rPr>
  </w:style>
  <w:style w:type="paragraph" w:customStyle="1" w:styleId="afa">
    <w:name w:val="发布部门"/>
    <w:next w:val="ae"/>
    <w:qFormat/>
    <w:pPr>
      <w:framePr w:w="7433" w:h="585" w:hRule="exact" w:hSpace="180" w:vSpace="180" w:wrap="around" w:hAnchor="margin" w:xAlign="center" w:y="14401" w:anchorLock="1"/>
      <w:jc w:val="center"/>
    </w:pPr>
    <w:rPr>
      <w:rFonts w:ascii="宋体" w:hAnsi="Calibri"/>
      <w:b/>
      <w:spacing w:val="20"/>
      <w:w w:val="135"/>
      <w:sz w:val="36"/>
    </w:rPr>
  </w:style>
  <w:style w:type="paragraph" w:customStyle="1" w:styleId="a">
    <w:name w:val="前言、引言标题"/>
    <w:next w:val="a4"/>
    <w:qFormat/>
    <w:pPr>
      <w:numPr>
        <w:numId w:val="2"/>
      </w:numPr>
      <w:shd w:val="clear" w:color="FFFFFF" w:fill="FFFFFF"/>
      <w:spacing w:before="640" w:after="560"/>
      <w:jc w:val="center"/>
      <w:outlineLvl w:val="0"/>
    </w:pPr>
    <w:rPr>
      <w:rFonts w:ascii="黑体" w:eastAsia="黑体" w:hAnsi="Calibri"/>
      <w:sz w:val="32"/>
    </w:rPr>
  </w:style>
  <w:style w:type="paragraph" w:customStyle="1" w:styleId="afb">
    <w:name w:val="封面正文"/>
    <w:qFormat/>
    <w:pPr>
      <w:jc w:val="both"/>
    </w:pPr>
    <w:rPr>
      <w:rFonts w:ascii="Calibri" w:hAnsi="Calibri"/>
    </w:rPr>
  </w:style>
  <w:style w:type="paragraph" w:customStyle="1" w:styleId="afc">
    <w:name w:val="目次、标准名称标题"/>
    <w:basedOn w:val="a"/>
    <w:next w:val="ae"/>
    <w:qFormat/>
    <w:pPr>
      <w:numPr>
        <w:numId w:val="0"/>
      </w:numPr>
      <w:spacing w:line="460" w:lineRule="exact"/>
    </w:pPr>
  </w:style>
  <w:style w:type="paragraph" w:customStyle="1" w:styleId="afd">
    <w:name w:val="封面标准文稿类别"/>
    <w:qFormat/>
    <w:pPr>
      <w:spacing w:before="440" w:line="400" w:lineRule="exact"/>
      <w:jc w:val="center"/>
    </w:pPr>
    <w:rPr>
      <w:rFonts w:ascii="宋体" w:hAnsi="Calibri"/>
      <w:sz w:val="24"/>
    </w:rPr>
  </w:style>
  <w:style w:type="paragraph" w:customStyle="1" w:styleId="afe">
    <w:name w:val="封面标准文稿编辑信息"/>
    <w:qFormat/>
    <w:pPr>
      <w:spacing w:before="180" w:line="180" w:lineRule="exact"/>
      <w:jc w:val="center"/>
    </w:pPr>
    <w:rPr>
      <w:rFonts w:ascii="宋体" w:hAnsi="Calibri"/>
      <w:sz w:val="21"/>
    </w:rPr>
  </w:style>
  <w:style w:type="paragraph" w:customStyle="1" w:styleId="aff">
    <w:name w:val="标准书脚_奇数页"/>
    <w:qFormat/>
    <w:pPr>
      <w:spacing w:before="120"/>
      <w:jc w:val="right"/>
    </w:pPr>
    <w:rPr>
      <w:rFonts w:ascii="Calibri" w:hAnsi="Calibri"/>
      <w:sz w:val="18"/>
    </w:rPr>
  </w:style>
  <w:style w:type="paragraph" w:customStyle="1" w:styleId="aff0">
    <w:name w:val="其他标准称谓"/>
    <w:qFormat/>
    <w:pPr>
      <w:spacing w:line="0" w:lineRule="atLeast"/>
      <w:jc w:val="distribute"/>
    </w:pPr>
    <w:rPr>
      <w:rFonts w:ascii="黑体" w:eastAsia="黑体" w:hAnsi="宋体"/>
      <w:sz w:val="52"/>
    </w:rPr>
  </w:style>
  <w:style w:type="paragraph" w:customStyle="1" w:styleId="aff1">
    <w:name w:val="标准书眉_偶数页"/>
    <w:basedOn w:val="aff2"/>
    <w:next w:val="a4"/>
    <w:qFormat/>
    <w:pPr>
      <w:jc w:val="left"/>
    </w:pPr>
  </w:style>
  <w:style w:type="paragraph" w:customStyle="1" w:styleId="aff2">
    <w:name w:val="标准书眉_奇数页"/>
    <w:next w:val="a4"/>
    <w:qFormat/>
    <w:pPr>
      <w:tabs>
        <w:tab w:val="center" w:pos="4154"/>
        <w:tab w:val="right" w:pos="8306"/>
      </w:tabs>
      <w:spacing w:after="120"/>
      <w:jc w:val="right"/>
    </w:pPr>
    <w:rPr>
      <w:rFonts w:ascii="Calibri" w:hAnsi="Calibri"/>
      <w:sz w:val="21"/>
    </w:rPr>
  </w:style>
  <w:style w:type="paragraph" w:customStyle="1" w:styleId="aff3">
    <w:name w:val="图表脚注"/>
    <w:next w:val="ae"/>
    <w:qFormat/>
    <w:pPr>
      <w:ind w:leftChars="200" w:left="300" w:hangingChars="100" w:hanging="100"/>
      <w:jc w:val="both"/>
    </w:pPr>
    <w:rPr>
      <w:rFonts w:ascii="宋体" w:hAnsi="Calibri"/>
      <w:sz w:val="18"/>
    </w:rPr>
  </w:style>
  <w:style w:type="paragraph" w:customStyle="1" w:styleId="aff4">
    <w:name w:val="标准书眉一"/>
    <w:qFormat/>
    <w:pPr>
      <w:jc w:val="both"/>
    </w:pPr>
    <w:rPr>
      <w:rFonts w:ascii="Calibri" w:hAnsi="Calibri"/>
    </w:rPr>
  </w:style>
  <w:style w:type="paragraph" w:customStyle="1" w:styleId="aff5">
    <w:name w:val="标准书脚_偶数页"/>
    <w:qFormat/>
    <w:pPr>
      <w:spacing w:before="120"/>
    </w:pPr>
    <w:rPr>
      <w:rFonts w:ascii="Calibri" w:hAnsi="Calibri"/>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1.w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7</Pages>
  <Words>529</Words>
  <Characters>3019</Characters>
  <Application>Microsoft Office Word</Application>
  <DocSecurity>0</DocSecurity>
  <Lines>25</Lines>
  <Paragraphs>7</Paragraphs>
  <ScaleCrop>false</ScaleCrop>
  <Company>ridci</Company>
  <LinksUpToDate>false</LinksUpToDate>
  <CharactersWithSpaces>3541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creator>jiang</dc:creator>
  <cp:lastModifiedBy>李 晓辉</cp:lastModifiedBy>
  <cp:revision>3</cp:revision>
  <cp:lastPrinted>2011-08-17T03:38:00Z</cp:lastPrinted>
  <dcterms:created xsi:type="dcterms:W3CDTF">2021-09-07T11:01:00Z</dcterms:created>
  <dcterms:modified xsi:type="dcterms:W3CDTF">2021-09-08T07:42:00Z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2145A1A8D88241688177466A19C4F99B</vt:lpwstr>
  </property>
</Properties>
</file>